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6C" w:rsidRDefault="0088514F" w:rsidP="002D4E6C">
      <w:pPr>
        <w:spacing w:after="0" w:line="240" w:lineRule="auto"/>
        <w:jc w:val="center"/>
        <w:rPr>
          <w:rFonts w:asciiTheme="majorBidi" w:hAnsiTheme="majorBidi" w:cstheme="majorBidi"/>
          <w:b/>
          <w:bCs/>
          <w:sz w:val="28"/>
          <w:szCs w:val="24"/>
        </w:rPr>
      </w:pPr>
      <w:r w:rsidRPr="003639CE">
        <w:rPr>
          <w:rFonts w:asciiTheme="majorBidi" w:hAnsiTheme="majorBidi" w:cstheme="majorBidi"/>
          <w:b/>
          <w:bCs/>
          <w:sz w:val="28"/>
          <w:szCs w:val="24"/>
        </w:rPr>
        <w:t>Peran Serta</w:t>
      </w:r>
      <w:r w:rsidR="0040685C" w:rsidRPr="003639CE">
        <w:rPr>
          <w:rFonts w:asciiTheme="majorBidi" w:hAnsiTheme="majorBidi" w:cstheme="majorBidi"/>
          <w:b/>
          <w:bCs/>
          <w:sz w:val="28"/>
          <w:szCs w:val="24"/>
        </w:rPr>
        <w:t xml:space="preserve"> Masyarakat Dalam </w:t>
      </w:r>
      <w:r w:rsidR="00BD5897" w:rsidRPr="003639CE">
        <w:rPr>
          <w:rFonts w:asciiTheme="majorBidi" w:hAnsiTheme="majorBidi" w:cstheme="majorBidi"/>
          <w:b/>
          <w:bCs/>
          <w:sz w:val="28"/>
          <w:szCs w:val="24"/>
        </w:rPr>
        <w:t>P</w:t>
      </w:r>
      <w:r w:rsidR="002D4E6C">
        <w:rPr>
          <w:rFonts w:asciiTheme="majorBidi" w:hAnsiTheme="majorBidi" w:cstheme="majorBidi"/>
          <w:b/>
          <w:bCs/>
          <w:sz w:val="28"/>
          <w:szCs w:val="24"/>
        </w:rPr>
        <w:t>engembangan</w:t>
      </w:r>
    </w:p>
    <w:p w:rsidR="00E23951" w:rsidRDefault="00DF6BC6" w:rsidP="002D4E6C">
      <w:pPr>
        <w:spacing w:after="0" w:line="240" w:lineRule="auto"/>
        <w:jc w:val="center"/>
        <w:rPr>
          <w:rFonts w:asciiTheme="majorBidi" w:hAnsiTheme="majorBidi" w:cstheme="majorBidi"/>
          <w:b/>
          <w:bCs/>
          <w:sz w:val="28"/>
          <w:szCs w:val="24"/>
        </w:rPr>
      </w:pPr>
      <w:r w:rsidRPr="003639CE">
        <w:rPr>
          <w:rFonts w:asciiTheme="majorBidi" w:hAnsiTheme="majorBidi" w:cstheme="majorBidi"/>
          <w:b/>
          <w:bCs/>
          <w:sz w:val="28"/>
          <w:szCs w:val="24"/>
        </w:rPr>
        <w:t>Kurikulum</w:t>
      </w:r>
      <w:r w:rsidR="00597095" w:rsidRPr="003639CE">
        <w:rPr>
          <w:rFonts w:asciiTheme="majorBidi" w:hAnsiTheme="majorBidi" w:cstheme="majorBidi"/>
          <w:b/>
          <w:bCs/>
          <w:sz w:val="28"/>
          <w:szCs w:val="24"/>
        </w:rPr>
        <w:t xml:space="preserve"> Pendidikan</w:t>
      </w:r>
      <w:r w:rsidRPr="003639CE">
        <w:rPr>
          <w:rFonts w:asciiTheme="majorBidi" w:hAnsiTheme="majorBidi" w:cstheme="majorBidi"/>
          <w:b/>
          <w:bCs/>
          <w:sz w:val="28"/>
          <w:szCs w:val="24"/>
        </w:rPr>
        <w:t xml:space="preserve"> di Indonesia</w:t>
      </w:r>
    </w:p>
    <w:p w:rsidR="002D4E6C" w:rsidRPr="003639CE" w:rsidRDefault="002D4E6C" w:rsidP="002D4E6C">
      <w:pPr>
        <w:spacing w:after="0" w:line="240" w:lineRule="auto"/>
        <w:jc w:val="center"/>
        <w:rPr>
          <w:rFonts w:asciiTheme="majorBidi" w:hAnsiTheme="majorBidi" w:cstheme="majorBidi"/>
          <w:b/>
          <w:bCs/>
          <w:sz w:val="28"/>
          <w:szCs w:val="24"/>
        </w:rPr>
      </w:pPr>
    </w:p>
    <w:p w:rsidR="0040685C" w:rsidRDefault="002D4E6C" w:rsidP="002D4E6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Fizatin Nisa’</w:t>
      </w:r>
    </w:p>
    <w:p w:rsidR="002D4E6C" w:rsidRDefault="002D4E6C" w:rsidP="002D4E6C">
      <w:pPr>
        <w:spacing w:after="0" w:line="240" w:lineRule="auto"/>
        <w:jc w:val="center"/>
        <w:rPr>
          <w:rFonts w:asciiTheme="majorBidi" w:hAnsiTheme="majorBidi" w:cstheme="majorBidi"/>
          <w:b/>
          <w:bCs/>
          <w:sz w:val="24"/>
          <w:szCs w:val="24"/>
        </w:rPr>
      </w:pPr>
    </w:p>
    <w:p w:rsidR="002D4E6C" w:rsidRPr="001B335B" w:rsidRDefault="002D4E6C" w:rsidP="002D4E6C">
      <w:pPr>
        <w:spacing w:after="0" w:line="240" w:lineRule="auto"/>
        <w:jc w:val="center"/>
        <w:rPr>
          <w:rFonts w:ascii="Times New Roman" w:hAnsi="Times New Roman" w:cs="Times New Roman"/>
          <w:b/>
          <w:sz w:val="24"/>
          <w:szCs w:val="24"/>
          <w:lang w:eastAsia="zh-CN"/>
        </w:rPr>
      </w:pPr>
      <w:r w:rsidRPr="001B335B">
        <w:rPr>
          <w:rFonts w:ascii="Times New Roman" w:hAnsi="Times New Roman" w:cs="Times New Roman"/>
          <w:b/>
          <w:sz w:val="24"/>
          <w:szCs w:val="24"/>
          <w:lang w:eastAsia="zh-CN"/>
        </w:rPr>
        <w:t xml:space="preserve">PRODI </w:t>
      </w:r>
      <w:r w:rsidRPr="001B335B">
        <w:rPr>
          <w:rFonts w:ascii="Times New Roman" w:hAnsi="Times New Roman" w:cs="Times New Roman"/>
          <w:b/>
          <w:sz w:val="24"/>
          <w:szCs w:val="24"/>
          <w:lang w:val="id-ID" w:eastAsia="zh-CN"/>
        </w:rPr>
        <w:t xml:space="preserve">PENDIDIKAN GURU MADRASAH IBTIDAIYAH </w:t>
      </w:r>
    </w:p>
    <w:p w:rsidR="002D4E6C" w:rsidRPr="001B335B" w:rsidRDefault="002D4E6C" w:rsidP="002D4E6C">
      <w:pPr>
        <w:spacing w:after="0" w:line="240" w:lineRule="auto"/>
        <w:jc w:val="center"/>
        <w:rPr>
          <w:rFonts w:ascii="Times New Roman" w:hAnsi="Times New Roman" w:cs="Times New Roman"/>
          <w:b/>
          <w:sz w:val="24"/>
          <w:szCs w:val="24"/>
          <w:lang w:eastAsia="zh-CN"/>
        </w:rPr>
      </w:pPr>
      <w:r w:rsidRPr="001B335B">
        <w:rPr>
          <w:rFonts w:ascii="Times New Roman" w:hAnsi="Times New Roman" w:cs="Times New Roman"/>
          <w:b/>
          <w:sz w:val="24"/>
          <w:szCs w:val="24"/>
          <w:lang w:val="id-ID" w:eastAsia="zh-CN"/>
        </w:rPr>
        <w:t xml:space="preserve">FAKULTAS AGAMA ISLAM </w:t>
      </w:r>
    </w:p>
    <w:p w:rsidR="002D4E6C" w:rsidRPr="001B335B" w:rsidRDefault="002D4E6C" w:rsidP="002D4E6C">
      <w:pPr>
        <w:spacing w:after="0" w:line="240" w:lineRule="auto"/>
        <w:jc w:val="center"/>
        <w:rPr>
          <w:rFonts w:ascii="Times New Roman" w:hAnsi="Times New Roman" w:cs="Times New Roman"/>
          <w:b/>
          <w:sz w:val="24"/>
          <w:szCs w:val="24"/>
          <w:lang w:eastAsia="zh-CN"/>
        </w:rPr>
      </w:pPr>
      <w:r w:rsidRPr="001B335B">
        <w:rPr>
          <w:rFonts w:ascii="Times New Roman" w:hAnsi="Times New Roman" w:cs="Times New Roman"/>
          <w:b/>
          <w:sz w:val="24"/>
          <w:szCs w:val="24"/>
          <w:lang w:val="id-ID" w:eastAsia="zh-CN"/>
        </w:rPr>
        <w:t>UNIVERSITAS MUHAMMADIYAH SIDOARJO</w:t>
      </w:r>
    </w:p>
    <w:p w:rsidR="0040685C" w:rsidRDefault="0040685C" w:rsidP="00DF6BC6">
      <w:pPr>
        <w:spacing w:line="240" w:lineRule="auto"/>
        <w:jc w:val="both"/>
        <w:rPr>
          <w:rFonts w:asciiTheme="majorBidi" w:hAnsiTheme="majorBidi" w:cstheme="majorBidi"/>
          <w:sz w:val="24"/>
          <w:szCs w:val="24"/>
        </w:rPr>
      </w:pPr>
    </w:p>
    <w:p w:rsidR="00DF6BC6" w:rsidRDefault="00DF6BC6" w:rsidP="002D4E6C">
      <w:pPr>
        <w:spacing w:after="0" w:line="240" w:lineRule="auto"/>
        <w:jc w:val="center"/>
        <w:rPr>
          <w:rFonts w:asciiTheme="majorBidi" w:hAnsiTheme="majorBidi" w:cstheme="majorBidi"/>
          <w:b/>
          <w:bCs/>
          <w:sz w:val="24"/>
          <w:szCs w:val="24"/>
        </w:rPr>
      </w:pPr>
      <w:r w:rsidRPr="00DF6BC6">
        <w:rPr>
          <w:rFonts w:asciiTheme="majorBidi" w:hAnsiTheme="majorBidi" w:cstheme="majorBidi"/>
          <w:b/>
          <w:bCs/>
          <w:sz w:val="24"/>
          <w:szCs w:val="24"/>
        </w:rPr>
        <w:t>Ab</w:t>
      </w:r>
      <w:r w:rsidR="002D4E6C">
        <w:rPr>
          <w:rFonts w:asciiTheme="majorBidi" w:hAnsiTheme="majorBidi" w:cstheme="majorBidi"/>
          <w:b/>
          <w:bCs/>
          <w:sz w:val="24"/>
          <w:szCs w:val="24"/>
        </w:rPr>
        <w:t>s</w:t>
      </w:r>
      <w:r w:rsidRPr="00DF6BC6">
        <w:rPr>
          <w:rFonts w:asciiTheme="majorBidi" w:hAnsiTheme="majorBidi" w:cstheme="majorBidi"/>
          <w:b/>
          <w:bCs/>
          <w:sz w:val="24"/>
          <w:szCs w:val="24"/>
        </w:rPr>
        <w:t>trak</w:t>
      </w:r>
    </w:p>
    <w:p w:rsidR="00DF6BC6" w:rsidRDefault="00597095" w:rsidP="002D4E6C">
      <w:pPr>
        <w:spacing w:line="240" w:lineRule="auto"/>
        <w:jc w:val="both"/>
        <w:rPr>
          <w:rFonts w:asciiTheme="majorBidi" w:hAnsiTheme="majorBidi" w:cstheme="majorBidi"/>
          <w:sz w:val="24"/>
          <w:szCs w:val="24"/>
        </w:rPr>
      </w:pPr>
      <w:r w:rsidRPr="00597095">
        <w:rPr>
          <w:rFonts w:asciiTheme="majorBidi" w:hAnsiTheme="majorBidi" w:cstheme="majorBidi"/>
          <w:sz w:val="24"/>
          <w:szCs w:val="24"/>
        </w:rPr>
        <w:t>Dalam memajukan pendidikan</w:t>
      </w:r>
      <w:r>
        <w:rPr>
          <w:rFonts w:asciiTheme="majorBidi" w:hAnsiTheme="majorBidi" w:cstheme="majorBidi"/>
          <w:sz w:val="24"/>
          <w:szCs w:val="24"/>
        </w:rPr>
        <w:t xml:space="preserve"> di Indonesia</w:t>
      </w:r>
      <w:r w:rsidRPr="00597095">
        <w:rPr>
          <w:rFonts w:asciiTheme="majorBidi" w:hAnsiTheme="majorBidi" w:cstheme="majorBidi"/>
          <w:sz w:val="24"/>
          <w:szCs w:val="24"/>
        </w:rPr>
        <w:t xml:space="preserve"> peran serta masyarakat</w:t>
      </w:r>
      <w:r>
        <w:rPr>
          <w:rFonts w:asciiTheme="majorBidi" w:hAnsiTheme="majorBidi" w:cstheme="majorBidi"/>
          <w:sz w:val="24"/>
          <w:szCs w:val="24"/>
        </w:rPr>
        <w:t xml:space="preserve"> tentunya sangat penting dilakukan oleh sekelompok </w:t>
      </w:r>
      <w:r w:rsidR="008511BD">
        <w:rPr>
          <w:rFonts w:asciiTheme="majorBidi" w:hAnsiTheme="majorBidi" w:cstheme="majorBidi"/>
          <w:sz w:val="24"/>
          <w:szCs w:val="24"/>
        </w:rPr>
        <w:t>masyarakat</w:t>
      </w:r>
      <w:r>
        <w:rPr>
          <w:rFonts w:asciiTheme="majorBidi" w:hAnsiTheme="majorBidi" w:cstheme="majorBidi"/>
          <w:sz w:val="24"/>
          <w:szCs w:val="24"/>
        </w:rPr>
        <w:t xml:space="preserve"> dengan cara-cara tertentu. Kelompok orang yang dimaksud </w:t>
      </w:r>
      <w:r w:rsidR="008511BD">
        <w:rPr>
          <w:rFonts w:asciiTheme="majorBidi" w:hAnsiTheme="majorBidi" w:cstheme="majorBidi"/>
          <w:sz w:val="24"/>
          <w:szCs w:val="24"/>
        </w:rPr>
        <w:t>seperti orang tua siswa yang berprtisipasi dalam komite sekolah, masyarakat luas yang tergabung dalam dewan pendidikan serata badan-badan usaha yang yang berpartisipasi dalam program manajemen berbasis sekolah maupun penyelenggara pendidikan non pemerintah</w:t>
      </w:r>
      <w:r>
        <w:rPr>
          <w:rFonts w:asciiTheme="majorBidi" w:hAnsiTheme="majorBidi" w:cstheme="majorBidi"/>
          <w:sz w:val="24"/>
          <w:szCs w:val="24"/>
        </w:rPr>
        <w:t xml:space="preserve"> yang </w:t>
      </w:r>
      <w:r w:rsidR="008511BD">
        <w:rPr>
          <w:rFonts w:asciiTheme="majorBidi" w:hAnsiTheme="majorBidi" w:cstheme="majorBidi"/>
          <w:sz w:val="24"/>
          <w:szCs w:val="24"/>
        </w:rPr>
        <w:t xml:space="preserve">yang berhubungan langsung dengan pendidikan. </w:t>
      </w:r>
      <w:r w:rsidR="00064CC6">
        <w:rPr>
          <w:rFonts w:asciiTheme="majorBidi" w:hAnsiTheme="majorBidi" w:cstheme="majorBidi"/>
          <w:sz w:val="24"/>
          <w:szCs w:val="24"/>
        </w:rPr>
        <w:t>Dengan berbagai upaya yang sekolah lakukan dalam menjalin relasi yang intensif dan proaktif</w:t>
      </w:r>
      <w:r w:rsidR="004903D4">
        <w:rPr>
          <w:rFonts w:asciiTheme="majorBidi" w:hAnsiTheme="majorBidi" w:cstheme="majorBidi"/>
          <w:sz w:val="24"/>
          <w:szCs w:val="24"/>
        </w:rPr>
        <w:t xml:space="preserve"> disamping membangun citra yang baik </w:t>
      </w:r>
      <w:proofErr w:type="gramStart"/>
      <w:r w:rsidR="004903D4">
        <w:rPr>
          <w:rFonts w:asciiTheme="majorBidi" w:hAnsiTheme="majorBidi" w:cstheme="majorBidi"/>
          <w:sz w:val="24"/>
          <w:szCs w:val="24"/>
        </w:rPr>
        <w:t>akan</w:t>
      </w:r>
      <w:proofErr w:type="gramEnd"/>
      <w:r w:rsidR="004903D4">
        <w:rPr>
          <w:rFonts w:asciiTheme="majorBidi" w:hAnsiTheme="majorBidi" w:cstheme="majorBidi"/>
          <w:sz w:val="24"/>
          <w:szCs w:val="24"/>
        </w:rPr>
        <w:t xml:space="preserve"> tumbuh simpati masyarakat yang aktif. Peran serta masyarakat merupakan partisipasi secara sadar untuk berkontribusi dalam program pengembangan kurikulum pendidikan mulai dari perencanaan, pelaksanaan, monitoring sampai pada tahap evaluasi.</w:t>
      </w:r>
    </w:p>
    <w:p w:rsidR="004903D4" w:rsidRDefault="004903D4" w:rsidP="008511BD">
      <w:pPr>
        <w:spacing w:line="240" w:lineRule="auto"/>
        <w:jc w:val="both"/>
        <w:rPr>
          <w:rFonts w:asciiTheme="majorBidi" w:hAnsiTheme="majorBidi" w:cstheme="majorBidi"/>
          <w:sz w:val="24"/>
          <w:szCs w:val="24"/>
        </w:rPr>
      </w:pPr>
      <w:r>
        <w:rPr>
          <w:rFonts w:asciiTheme="majorBidi" w:hAnsiTheme="majorBidi" w:cstheme="majorBidi"/>
          <w:sz w:val="24"/>
          <w:szCs w:val="24"/>
        </w:rPr>
        <w:t>Kata Kunci: Masyarakat, Kurikulum, Pendidikan</w:t>
      </w:r>
    </w:p>
    <w:p w:rsidR="004903D4" w:rsidRPr="002D4E6C" w:rsidRDefault="0088514F" w:rsidP="002D4E6C">
      <w:pPr>
        <w:spacing w:after="0"/>
        <w:jc w:val="both"/>
        <w:rPr>
          <w:rFonts w:asciiTheme="majorBidi" w:hAnsiTheme="majorBidi" w:cstheme="majorBidi"/>
          <w:b/>
          <w:bCs/>
          <w:sz w:val="24"/>
          <w:szCs w:val="24"/>
        </w:rPr>
      </w:pPr>
      <w:r w:rsidRPr="002D4E6C">
        <w:rPr>
          <w:rFonts w:asciiTheme="majorBidi" w:hAnsiTheme="majorBidi" w:cstheme="majorBidi"/>
          <w:b/>
          <w:bCs/>
          <w:sz w:val="24"/>
          <w:szCs w:val="24"/>
        </w:rPr>
        <w:t>Peran Serta</w:t>
      </w:r>
      <w:r w:rsidR="004903D4" w:rsidRPr="002D4E6C">
        <w:rPr>
          <w:rFonts w:asciiTheme="majorBidi" w:hAnsiTheme="majorBidi" w:cstheme="majorBidi"/>
          <w:b/>
          <w:bCs/>
          <w:sz w:val="24"/>
          <w:szCs w:val="24"/>
        </w:rPr>
        <w:t xml:space="preserve"> Masyarakat</w:t>
      </w:r>
      <w:r w:rsidR="00427EB6" w:rsidRPr="002D4E6C">
        <w:rPr>
          <w:rFonts w:asciiTheme="majorBidi" w:hAnsiTheme="majorBidi" w:cstheme="majorBidi"/>
          <w:b/>
          <w:bCs/>
          <w:sz w:val="24"/>
          <w:szCs w:val="24"/>
        </w:rPr>
        <w:t xml:space="preserve"> dalam pendidikan</w:t>
      </w:r>
    </w:p>
    <w:p w:rsidR="00D35ACD" w:rsidRDefault="000009CE" w:rsidP="002D4E6C">
      <w:pPr>
        <w:pStyle w:val="ListParagraph"/>
        <w:ind w:left="0" w:firstLine="540"/>
        <w:jc w:val="both"/>
        <w:rPr>
          <w:rFonts w:asciiTheme="majorBidi" w:eastAsia="Times New Roman" w:hAnsiTheme="majorBidi" w:cstheme="majorBidi"/>
          <w:sz w:val="24"/>
          <w:szCs w:val="24"/>
        </w:rPr>
      </w:pPr>
      <w:r>
        <w:rPr>
          <w:rFonts w:asciiTheme="majorBidi" w:hAnsiTheme="majorBidi" w:cstheme="majorBidi"/>
          <w:sz w:val="24"/>
          <w:szCs w:val="24"/>
        </w:rPr>
        <w:t xml:space="preserve">Pada dasarnya pendidikan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berjalan tanpa adanya peran serta masyarakat</w:t>
      </w:r>
      <w:r w:rsidR="00C202CD">
        <w:rPr>
          <w:rFonts w:asciiTheme="majorBidi" w:hAnsiTheme="majorBidi" w:cstheme="majorBidi"/>
          <w:sz w:val="24"/>
          <w:szCs w:val="24"/>
        </w:rPr>
        <w:t xml:space="preserve"> didalamnya</w:t>
      </w:r>
      <w:r w:rsidR="006A6ACA">
        <w:rPr>
          <w:rFonts w:asciiTheme="majorBidi" w:hAnsiTheme="majorBidi" w:cstheme="majorBidi"/>
          <w:sz w:val="24"/>
          <w:szCs w:val="24"/>
        </w:rPr>
        <w:t xml:space="preserve">. Singkatnya masyarakat memegang peran penting dalam penyelenggaraan, serta pelaksanaan pendidikan utamanya dalam membangun moral peserta didik, meningkatkan keagamaan dan memberikan fasilitas pendidikan bagi anak bangsa. </w:t>
      </w:r>
      <w:r w:rsidR="00D35ACD">
        <w:rPr>
          <w:rFonts w:asciiTheme="majorBidi" w:hAnsiTheme="majorBidi" w:cstheme="majorBidi"/>
          <w:sz w:val="24"/>
          <w:szCs w:val="24"/>
        </w:rPr>
        <w:t>M</w:t>
      </w:r>
      <w:r w:rsidR="00427EB6">
        <w:rPr>
          <w:rFonts w:asciiTheme="majorBidi" w:hAnsiTheme="majorBidi" w:cstheme="majorBidi"/>
          <w:sz w:val="24"/>
          <w:szCs w:val="24"/>
        </w:rPr>
        <w:t>a</w:t>
      </w:r>
      <w:r w:rsidR="00D35ACD">
        <w:rPr>
          <w:rFonts w:asciiTheme="majorBidi" w:hAnsiTheme="majorBidi" w:cstheme="majorBidi"/>
          <w:sz w:val="24"/>
          <w:szCs w:val="24"/>
        </w:rPr>
        <w:t>syarakat ha</w:t>
      </w:r>
      <w:r w:rsidR="00427EB6">
        <w:rPr>
          <w:rFonts w:asciiTheme="majorBidi" w:hAnsiTheme="majorBidi" w:cstheme="majorBidi"/>
          <w:sz w:val="24"/>
          <w:szCs w:val="24"/>
        </w:rPr>
        <w:t xml:space="preserve">rus aktif </w:t>
      </w:r>
      <w:r w:rsidR="00D35ACD">
        <w:rPr>
          <w:rFonts w:asciiTheme="majorBidi" w:hAnsiTheme="majorBidi" w:cstheme="majorBidi"/>
          <w:sz w:val="24"/>
          <w:szCs w:val="24"/>
        </w:rPr>
        <w:t xml:space="preserve">berpartisipasi dalam membuat dan menentukan program sekolah bersaman komite sekolah maupun pemerintah Karena masyarakat bukan lagi pihak yang pasif dalam menerima keputusan-keputusna penyelenggara pendidikan. Shield (1994) </w:t>
      </w:r>
      <w:r w:rsidR="0088514F">
        <w:rPr>
          <w:rFonts w:asciiTheme="majorBidi" w:hAnsiTheme="majorBidi" w:cstheme="majorBidi"/>
          <w:sz w:val="24"/>
          <w:szCs w:val="24"/>
        </w:rPr>
        <w:t xml:space="preserve">menegaskan </w:t>
      </w:r>
      <w:r w:rsidR="00D35ACD">
        <w:rPr>
          <w:rFonts w:asciiTheme="majorBidi" w:hAnsiTheme="majorBidi" w:cstheme="majorBidi"/>
          <w:sz w:val="24"/>
          <w:szCs w:val="24"/>
        </w:rPr>
        <w:t xml:space="preserve">bahwa </w:t>
      </w:r>
      <w:r w:rsidR="0088514F">
        <w:rPr>
          <w:rFonts w:asciiTheme="majorBidi" w:hAnsiTheme="majorBidi" w:cstheme="majorBidi"/>
          <w:sz w:val="24"/>
          <w:szCs w:val="24"/>
        </w:rPr>
        <w:t>perubahan sistem</w:t>
      </w:r>
      <w:r w:rsidR="00D35ACD">
        <w:rPr>
          <w:rFonts w:asciiTheme="majorBidi" w:hAnsiTheme="majorBidi" w:cstheme="majorBidi"/>
          <w:sz w:val="24"/>
          <w:szCs w:val="24"/>
        </w:rPr>
        <w:t xml:space="preserve"> pendidikan </w:t>
      </w:r>
      <w:r w:rsidR="00D35ACD" w:rsidRPr="00494EBB">
        <w:rPr>
          <w:rFonts w:asciiTheme="majorBidi" w:eastAsia="Times New Roman" w:hAnsiTheme="majorBidi" w:cstheme="majorBidi"/>
          <w:sz w:val="24"/>
          <w:szCs w:val="24"/>
          <w:lang w:val="id-ID"/>
        </w:rPr>
        <w:t xml:space="preserve">harus sampai pada hubungan antara sekolah dengan keluarga dan sekolah dengan masyarakat dengan </w:t>
      </w:r>
      <w:proofErr w:type="gramStart"/>
      <w:r w:rsidR="00D35ACD" w:rsidRPr="00494EBB">
        <w:rPr>
          <w:rFonts w:asciiTheme="majorBidi" w:eastAsia="Times New Roman" w:hAnsiTheme="majorBidi" w:cstheme="majorBidi"/>
          <w:sz w:val="24"/>
          <w:szCs w:val="24"/>
          <w:lang w:val="id-ID"/>
        </w:rPr>
        <w:t>cara</w:t>
      </w:r>
      <w:proofErr w:type="gramEnd"/>
      <w:r w:rsidR="00D35ACD" w:rsidRPr="00494EBB">
        <w:rPr>
          <w:rFonts w:asciiTheme="majorBidi" w:eastAsia="Times New Roman" w:hAnsiTheme="majorBidi" w:cstheme="majorBidi"/>
          <w:sz w:val="24"/>
          <w:szCs w:val="24"/>
          <w:lang w:val="id-ID"/>
        </w:rPr>
        <w:t xml:space="preserve"> melibatkan secara aktif dalam kegiatan-kegiatan sekolah baik yang terkait</w:t>
      </w:r>
      <w:r w:rsidR="0088514F">
        <w:rPr>
          <w:rFonts w:asciiTheme="majorBidi" w:eastAsia="Times New Roman" w:hAnsiTheme="majorBidi" w:cstheme="majorBidi"/>
          <w:sz w:val="24"/>
          <w:szCs w:val="24"/>
        </w:rPr>
        <w:t xml:space="preserve"> secara</w:t>
      </w:r>
      <w:r w:rsidR="00D35ACD" w:rsidRPr="00494EBB">
        <w:rPr>
          <w:rFonts w:asciiTheme="majorBidi" w:eastAsia="Times New Roman" w:hAnsiTheme="majorBidi" w:cstheme="majorBidi"/>
          <w:sz w:val="24"/>
          <w:szCs w:val="24"/>
          <w:lang w:val="id-ID"/>
        </w:rPr>
        <w:t xml:space="preserve"> langsung dengan kegiatan pembelajaran maupun </w:t>
      </w:r>
      <w:r w:rsidR="0088514F">
        <w:rPr>
          <w:rFonts w:asciiTheme="majorBidi" w:eastAsia="Times New Roman" w:hAnsiTheme="majorBidi" w:cstheme="majorBidi"/>
          <w:sz w:val="24"/>
          <w:szCs w:val="24"/>
        </w:rPr>
        <w:t>yang tidak terkaait secara langsung</w:t>
      </w:r>
      <w:r w:rsidR="00D35ACD" w:rsidRPr="00494EBB">
        <w:rPr>
          <w:rFonts w:asciiTheme="majorBidi" w:eastAsia="Times New Roman" w:hAnsiTheme="majorBidi" w:cstheme="majorBidi"/>
          <w:sz w:val="24"/>
          <w:szCs w:val="24"/>
          <w:lang w:val="id-ID"/>
        </w:rPr>
        <w:t>.</w:t>
      </w:r>
    </w:p>
    <w:p w:rsidR="00D35ACD" w:rsidRDefault="00E51455" w:rsidP="002D4E6C">
      <w:pPr>
        <w:pStyle w:val="ListParagraph"/>
        <w:ind w:left="0" w:firstLine="540"/>
        <w:jc w:val="both"/>
        <w:rPr>
          <w:rFonts w:asciiTheme="majorBidi" w:eastAsia="Times New Roman" w:hAnsiTheme="majorBidi" w:cstheme="majorBidi"/>
          <w:sz w:val="24"/>
          <w:szCs w:val="24"/>
        </w:rPr>
      </w:pPr>
      <w:r w:rsidRPr="002D4E6C">
        <w:rPr>
          <w:rFonts w:asciiTheme="majorBidi" w:hAnsiTheme="majorBidi" w:cstheme="majorBidi"/>
          <w:sz w:val="24"/>
          <w:szCs w:val="24"/>
        </w:rPr>
        <w:t>Berhubungan</w:t>
      </w:r>
      <w:r>
        <w:rPr>
          <w:rFonts w:asciiTheme="majorBidi" w:eastAsia="Times New Roman" w:hAnsiTheme="majorBidi" w:cstheme="majorBidi"/>
          <w:sz w:val="24"/>
          <w:szCs w:val="24"/>
        </w:rPr>
        <w:t xml:space="preserve"> dengan pendidikan masyarakat mempunyai beberapa peran serta seperti yang dikemukakan oleh </w:t>
      </w:r>
      <w:r w:rsidRPr="00494EBB">
        <w:rPr>
          <w:rFonts w:asciiTheme="majorBidi" w:eastAsia="Times New Roman" w:hAnsiTheme="majorBidi" w:cstheme="majorBidi"/>
          <w:i/>
          <w:iCs/>
          <w:sz w:val="24"/>
          <w:szCs w:val="24"/>
        </w:rPr>
        <w:t>Resbin L. Sihite (2007:15)</w:t>
      </w:r>
      <w:r w:rsidRPr="00494EBB">
        <w:rPr>
          <w:rFonts w:asciiTheme="majorBidi" w:eastAsia="Times New Roman" w:hAnsiTheme="majorBidi" w:cstheme="majorBidi"/>
          <w:sz w:val="24"/>
          <w:szCs w:val="24"/>
        </w:rPr>
        <w:t> </w:t>
      </w:r>
      <w:r>
        <w:rPr>
          <w:rFonts w:asciiTheme="majorBidi" w:eastAsia="Times New Roman" w:hAnsiTheme="majorBidi" w:cstheme="majorBidi"/>
          <w:sz w:val="24"/>
          <w:szCs w:val="24"/>
        </w:rPr>
        <w:t>bahwa ada tujuh peran serta masyarakat terkait pendidikan antara lain: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4992"/>
      </w:tblGrid>
      <w:tr w:rsidR="0056039E" w:rsidTr="0056039E">
        <w:tc>
          <w:tcPr>
            <w:tcW w:w="3888" w:type="dxa"/>
          </w:tcPr>
          <w:p w:rsidR="0056039E" w:rsidRPr="00494EBB" w:rsidRDefault="0056039E" w:rsidP="0056039E">
            <w:pPr>
              <w:pStyle w:val="ListParagraph"/>
              <w:numPr>
                <w:ilvl w:val="0"/>
                <w:numId w:val="3"/>
              </w:numPr>
              <w:tabs>
                <w:tab w:val="clear" w:pos="720"/>
                <w:tab w:val="num" w:pos="990"/>
              </w:tabs>
              <w:ind w:left="360"/>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Sebagai sumber pendidikan</w:t>
            </w:r>
          </w:p>
          <w:p w:rsidR="0056039E" w:rsidRPr="00494EBB" w:rsidRDefault="0056039E" w:rsidP="0056039E">
            <w:pPr>
              <w:pStyle w:val="ListParagraph"/>
              <w:numPr>
                <w:ilvl w:val="0"/>
                <w:numId w:val="3"/>
              </w:numPr>
              <w:ind w:left="360"/>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Sebagai pelaku pendidikan</w:t>
            </w:r>
          </w:p>
          <w:p w:rsidR="0056039E" w:rsidRPr="00494EBB" w:rsidRDefault="0056039E" w:rsidP="0056039E">
            <w:pPr>
              <w:pStyle w:val="ListParagraph"/>
              <w:numPr>
                <w:ilvl w:val="0"/>
                <w:numId w:val="3"/>
              </w:numPr>
              <w:ind w:left="360"/>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Pelaksana pendidikan</w:t>
            </w:r>
          </w:p>
          <w:p w:rsidR="0056039E" w:rsidRPr="00494EBB" w:rsidRDefault="0056039E" w:rsidP="0056039E">
            <w:pPr>
              <w:pStyle w:val="ListParagraph"/>
              <w:numPr>
                <w:ilvl w:val="0"/>
                <w:numId w:val="3"/>
              </w:numPr>
              <w:ind w:left="360"/>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Pengguna hasil pendidikan</w:t>
            </w:r>
          </w:p>
          <w:p w:rsidR="0056039E" w:rsidRPr="00494EBB" w:rsidRDefault="0056039E" w:rsidP="0056039E">
            <w:pPr>
              <w:pStyle w:val="ListParagraph"/>
              <w:numPr>
                <w:ilvl w:val="0"/>
                <w:numId w:val="3"/>
              </w:numPr>
              <w:ind w:left="360"/>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Sebagai sumber pendidikan</w:t>
            </w:r>
          </w:p>
          <w:p w:rsidR="0056039E" w:rsidRPr="00494EBB" w:rsidRDefault="0056039E" w:rsidP="0056039E">
            <w:pPr>
              <w:pStyle w:val="ListParagraph"/>
              <w:numPr>
                <w:ilvl w:val="0"/>
                <w:numId w:val="3"/>
              </w:numPr>
              <w:ind w:left="360"/>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Sebagai pelaku pendidikan</w:t>
            </w:r>
          </w:p>
          <w:p w:rsidR="0056039E" w:rsidRDefault="0056039E" w:rsidP="0056039E">
            <w:pPr>
              <w:pStyle w:val="ListParagraph"/>
              <w:ind w:left="360"/>
              <w:jc w:val="both"/>
              <w:rPr>
                <w:rFonts w:asciiTheme="majorBidi" w:eastAsia="Times New Roman" w:hAnsiTheme="majorBidi" w:cstheme="majorBidi"/>
                <w:sz w:val="24"/>
                <w:szCs w:val="24"/>
              </w:rPr>
            </w:pPr>
          </w:p>
        </w:tc>
        <w:tc>
          <w:tcPr>
            <w:tcW w:w="5328" w:type="dxa"/>
          </w:tcPr>
          <w:p w:rsidR="0056039E" w:rsidRPr="00494EBB" w:rsidRDefault="0056039E" w:rsidP="0056039E">
            <w:pPr>
              <w:pStyle w:val="ListParagraph"/>
              <w:numPr>
                <w:ilvl w:val="0"/>
                <w:numId w:val="3"/>
              </w:numPr>
              <w:tabs>
                <w:tab w:val="clear" w:pos="720"/>
                <w:tab w:val="num" w:pos="891"/>
              </w:tabs>
              <w:ind w:left="351"/>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Pelaksana pendidikan</w:t>
            </w:r>
          </w:p>
          <w:p w:rsidR="0056039E" w:rsidRPr="00494EBB" w:rsidRDefault="0056039E" w:rsidP="0056039E">
            <w:pPr>
              <w:pStyle w:val="ListParagraph"/>
              <w:numPr>
                <w:ilvl w:val="0"/>
                <w:numId w:val="3"/>
              </w:numPr>
              <w:tabs>
                <w:tab w:val="clear" w:pos="720"/>
                <w:tab w:val="num" w:pos="891"/>
              </w:tabs>
              <w:ind w:left="351"/>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Pengguna hasil pendidikan</w:t>
            </w:r>
          </w:p>
          <w:p w:rsidR="0056039E" w:rsidRPr="00494EBB" w:rsidRDefault="0056039E" w:rsidP="0056039E">
            <w:pPr>
              <w:pStyle w:val="ListParagraph"/>
              <w:numPr>
                <w:ilvl w:val="0"/>
                <w:numId w:val="3"/>
              </w:numPr>
              <w:tabs>
                <w:tab w:val="clear" w:pos="720"/>
                <w:tab w:val="num" w:pos="891"/>
              </w:tabs>
              <w:ind w:left="351"/>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Perencanaan pendidikan</w:t>
            </w:r>
          </w:p>
          <w:p w:rsidR="0056039E" w:rsidRPr="00494EBB" w:rsidRDefault="0056039E" w:rsidP="0056039E">
            <w:pPr>
              <w:pStyle w:val="ListParagraph"/>
              <w:numPr>
                <w:ilvl w:val="0"/>
                <w:numId w:val="3"/>
              </w:numPr>
              <w:tabs>
                <w:tab w:val="clear" w:pos="720"/>
                <w:tab w:val="num" w:pos="891"/>
              </w:tabs>
              <w:ind w:left="351"/>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Pengawasan pendidikan</w:t>
            </w:r>
          </w:p>
          <w:p w:rsidR="0056039E" w:rsidRPr="00494EBB" w:rsidRDefault="0056039E" w:rsidP="0056039E">
            <w:pPr>
              <w:pStyle w:val="ListParagraph"/>
              <w:numPr>
                <w:ilvl w:val="0"/>
                <w:numId w:val="3"/>
              </w:numPr>
              <w:tabs>
                <w:tab w:val="clear" w:pos="720"/>
                <w:tab w:val="num" w:pos="891"/>
              </w:tabs>
              <w:ind w:left="351"/>
              <w:jc w:val="both"/>
              <w:rPr>
                <w:rFonts w:asciiTheme="majorBidi" w:eastAsia="Times New Roman" w:hAnsiTheme="majorBidi" w:cstheme="majorBidi"/>
                <w:sz w:val="24"/>
                <w:szCs w:val="24"/>
              </w:rPr>
            </w:pPr>
            <w:r w:rsidRPr="00494EBB">
              <w:rPr>
                <w:rFonts w:asciiTheme="majorBidi" w:eastAsia="Times New Roman" w:hAnsiTheme="majorBidi" w:cstheme="majorBidi"/>
                <w:sz w:val="24"/>
                <w:szCs w:val="24"/>
              </w:rPr>
              <w:t>Evaluasi program pendidikan.</w:t>
            </w:r>
          </w:p>
          <w:p w:rsidR="0056039E" w:rsidRDefault="0056039E" w:rsidP="0056039E">
            <w:pPr>
              <w:pStyle w:val="ListParagraph"/>
              <w:ind w:left="0"/>
              <w:jc w:val="both"/>
              <w:rPr>
                <w:rFonts w:asciiTheme="majorBidi" w:eastAsia="Times New Roman" w:hAnsiTheme="majorBidi" w:cstheme="majorBidi"/>
                <w:sz w:val="24"/>
                <w:szCs w:val="24"/>
              </w:rPr>
            </w:pPr>
          </w:p>
        </w:tc>
      </w:tr>
    </w:tbl>
    <w:p w:rsidR="003D6452" w:rsidRDefault="002D4E6C"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S</w:t>
      </w:r>
      <w:r w:rsidR="003D6452">
        <w:rPr>
          <w:rFonts w:asciiTheme="majorBidi" w:hAnsiTheme="majorBidi" w:cstheme="majorBidi"/>
          <w:sz w:val="24"/>
          <w:szCs w:val="24"/>
        </w:rPr>
        <w:t>edangkan pendapat lain mengatakan keterkaitan masyarakat dan pendidikan dapat ditinjau dari tiga segi sebagai berikut:</w:t>
      </w:r>
    </w:p>
    <w:p w:rsidR="003D6452" w:rsidRDefault="003D6452" w:rsidP="002D4E6C">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lastRenderedPageBreak/>
        <w:t>Masyarakat sebagai penyelenggara pendidikan</w:t>
      </w:r>
    </w:p>
    <w:p w:rsidR="003D6452" w:rsidRDefault="003D6452" w:rsidP="002D4E6C">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Masyarakat mempunyai peran dan fungsi edukatif</w:t>
      </w:r>
    </w:p>
    <w:p w:rsidR="003D6452" w:rsidRDefault="003D6452" w:rsidP="002D4E6C">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Masyarakat sebagai sumber belajar</w:t>
      </w:r>
    </w:p>
    <w:p w:rsidR="003D6452" w:rsidRPr="003D6452" w:rsidRDefault="003D6452"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 xml:space="preserve">Berdasarkan dari beberapa pendapat yang dikemukakan ruang lingkup peran serta masyarakat merupakan keseluruhan dari perencanaan pendidikan </w:t>
      </w:r>
      <w:r w:rsidR="00CB6D8D">
        <w:rPr>
          <w:rFonts w:asciiTheme="majorBidi" w:hAnsiTheme="majorBidi" w:cstheme="majorBidi"/>
          <w:sz w:val="24"/>
          <w:szCs w:val="24"/>
        </w:rPr>
        <w:t xml:space="preserve">sampai pada evaluasi pendidikan. Dengan demikian </w:t>
      </w:r>
      <w:r>
        <w:rPr>
          <w:rFonts w:asciiTheme="majorBidi" w:hAnsiTheme="majorBidi" w:cstheme="majorBidi"/>
          <w:sz w:val="24"/>
          <w:szCs w:val="24"/>
        </w:rPr>
        <w:t xml:space="preserve">masyarakat dan pendidikan saling berkaitan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dan tidak dapat dipisahkan</w:t>
      </w:r>
      <w:r w:rsidR="00CB6D8D">
        <w:rPr>
          <w:rFonts w:asciiTheme="majorBidi" w:hAnsiTheme="majorBidi" w:cstheme="majorBidi"/>
          <w:sz w:val="24"/>
          <w:szCs w:val="24"/>
        </w:rPr>
        <w:t xml:space="preserve"> sehingga suatu pendidikan bukan menjadi tanggung jawab penyelenggara pendidikan saja melainkan tanggung jawab masyarakat dan pemerintah</w:t>
      </w:r>
    </w:p>
    <w:p w:rsidR="00A74D1D" w:rsidRDefault="00C87621" w:rsidP="002D4E6C">
      <w:pPr>
        <w:pStyle w:val="ListParagraph"/>
        <w:ind w:left="0" w:firstLine="540"/>
        <w:jc w:val="both"/>
        <w:rPr>
          <w:rFonts w:asciiTheme="majorBidi" w:hAnsiTheme="majorBidi" w:cstheme="majorBidi"/>
          <w:sz w:val="24"/>
          <w:szCs w:val="24"/>
        </w:rPr>
      </w:pPr>
      <w:r w:rsidRPr="00C87621">
        <w:rPr>
          <w:rFonts w:asciiTheme="majorBidi" w:hAnsiTheme="majorBidi" w:cstheme="majorBidi"/>
          <w:sz w:val="24"/>
          <w:szCs w:val="24"/>
        </w:rPr>
        <w:t xml:space="preserve">Peran </w:t>
      </w:r>
      <w:r>
        <w:rPr>
          <w:rFonts w:asciiTheme="majorBidi" w:hAnsiTheme="majorBidi" w:cstheme="majorBidi"/>
          <w:sz w:val="24"/>
          <w:szCs w:val="24"/>
        </w:rPr>
        <w:t xml:space="preserve">serta masyarakat dalam </w:t>
      </w:r>
      <w:r w:rsidR="00D53B6E">
        <w:rPr>
          <w:rFonts w:asciiTheme="majorBidi" w:hAnsiTheme="majorBidi" w:cstheme="majorBidi"/>
          <w:sz w:val="24"/>
          <w:szCs w:val="24"/>
        </w:rPr>
        <w:t>p</w:t>
      </w:r>
      <w:r>
        <w:rPr>
          <w:rFonts w:asciiTheme="majorBidi" w:hAnsiTheme="majorBidi" w:cstheme="majorBidi"/>
          <w:sz w:val="24"/>
          <w:szCs w:val="24"/>
        </w:rPr>
        <w:t>embangunan pendidikan dapat diwujudkan dalam berbagai bentuk sebagai berikut:</w:t>
      </w:r>
    </w:p>
    <w:p w:rsidR="00C87621" w:rsidRDefault="00C87621" w:rsidP="002D4E6C">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Peran serta masyarakat dalam bentuk financial</w:t>
      </w:r>
    </w:p>
    <w:p w:rsidR="00C87621" w:rsidRDefault="00C87621" w:rsidP="002D4E6C">
      <w:pPr>
        <w:pStyle w:val="ListParagraph"/>
        <w:jc w:val="both"/>
        <w:rPr>
          <w:rFonts w:asciiTheme="majorBidi" w:hAnsiTheme="majorBidi" w:cstheme="majorBidi"/>
          <w:sz w:val="24"/>
          <w:szCs w:val="24"/>
        </w:rPr>
      </w:pPr>
      <w:r>
        <w:rPr>
          <w:rFonts w:asciiTheme="majorBidi" w:hAnsiTheme="majorBidi" w:cstheme="majorBidi"/>
          <w:sz w:val="24"/>
          <w:szCs w:val="24"/>
        </w:rPr>
        <w:t xml:space="preserve">      Peran serta masyarakat dalam bentuk financial dapat berupa dukungan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sesuai dengan kemampuan masyarakat. </w:t>
      </w:r>
      <w:r w:rsidR="00D53B6E">
        <w:rPr>
          <w:rFonts w:asciiTheme="majorBidi" w:hAnsiTheme="majorBidi" w:cstheme="majorBidi"/>
          <w:sz w:val="24"/>
          <w:szCs w:val="24"/>
        </w:rPr>
        <w:t xml:space="preserve">Orang tua merupkan salah satu mitra sekolah yang dapat berperan serta dalam pendidikan dengan mendukung </w:t>
      </w:r>
      <w:proofErr w:type="gramStart"/>
      <w:r w:rsidR="00D53B6E">
        <w:rPr>
          <w:rFonts w:asciiTheme="majorBidi" w:hAnsiTheme="majorBidi" w:cstheme="majorBidi"/>
          <w:sz w:val="24"/>
          <w:szCs w:val="24"/>
        </w:rPr>
        <w:t>dana</w:t>
      </w:r>
      <w:proofErr w:type="gramEnd"/>
      <w:r w:rsidR="00D53B6E">
        <w:rPr>
          <w:rFonts w:asciiTheme="majorBidi" w:hAnsiTheme="majorBidi" w:cstheme="majorBidi"/>
          <w:sz w:val="24"/>
          <w:szCs w:val="24"/>
        </w:rPr>
        <w:t xml:space="preserve"> yang dibutuhkan oleh lembaga sekolah. Selain orang tua, lembaga bisnis dan industry juga diharapkan dapat berpartisipasi dengn menyisihkan anggaran untuk pemberian beasiswa pendidikan </w:t>
      </w:r>
      <w:r w:rsidR="00451B41">
        <w:rPr>
          <w:rFonts w:asciiTheme="majorBidi" w:hAnsiTheme="majorBidi" w:cstheme="majorBidi"/>
          <w:sz w:val="24"/>
          <w:szCs w:val="24"/>
        </w:rPr>
        <w:t>sebagai wujud yang dapat dipertanggung jawankan untuk keberhasilan pendidikan.</w:t>
      </w:r>
    </w:p>
    <w:p w:rsidR="00C87621" w:rsidRDefault="00C87621" w:rsidP="002D4E6C">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Peran serta masyarakat dalam bentuk </w:t>
      </w:r>
      <w:r w:rsidR="00451B41">
        <w:rPr>
          <w:rFonts w:asciiTheme="majorBidi" w:hAnsiTheme="majorBidi" w:cstheme="majorBidi"/>
          <w:sz w:val="24"/>
          <w:szCs w:val="24"/>
        </w:rPr>
        <w:t>material</w:t>
      </w:r>
    </w:p>
    <w:p w:rsidR="00451B41" w:rsidRDefault="00451B41" w:rsidP="002D4E6C">
      <w:pPr>
        <w:pStyle w:val="ListParagraph"/>
        <w:jc w:val="both"/>
        <w:rPr>
          <w:rFonts w:asciiTheme="majorBidi" w:hAnsiTheme="majorBidi" w:cstheme="majorBidi"/>
          <w:sz w:val="24"/>
          <w:szCs w:val="24"/>
        </w:rPr>
      </w:pPr>
      <w:r>
        <w:rPr>
          <w:rFonts w:asciiTheme="majorBidi" w:hAnsiTheme="majorBidi" w:cstheme="majorBidi"/>
          <w:sz w:val="24"/>
          <w:szCs w:val="24"/>
        </w:rPr>
        <w:t xml:space="preserve">      Wujud peran serta masyarakat dalam bentuk material dapat berupa sumbangan bahan-bahan yang berkaitan dengan material pembangunan. Hal tersebut dilakukan untuk penyempurnaan tempat kegiatan pembelajaran agar berjalan dengan baik dan nyaman.dengan demikian masyarakat dapat mendukung terciptanya lingkungan fisik yang layak dan kondusif untuk kegiatan belajar mengajar.</w:t>
      </w:r>
    </w:p>
    <w:p w:rsidR="00C87621" w:rsidRDefault="00C87621" w:rsidP="002D4E6C">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Peran serta masyarakat dalam bentuk </w:t>
      </w:r>
      <w:r w:rsidR="00451B41">
        <w:rPr>
          <w:rFonts w:asciiTheme="majorBidi" w:hAnsiTheme="majorBidi" w:cstheme="majorBidi"/>
          <w:sz w:val="24"/>
          <w:szCs w:val="24"/>
        </w:rPr>
        <w:t>akademik</w:t>
      </w:r>
    </w:p>
    <w:p w:rsidR="00451B41" w:rsidRDefault="00451B41" w:rsidP="002D4E6C">
      <w:pPr>
        <w:pStyle w:val="ListParagraph"/>
        <w:jc w:val="both"/>
        <w:rPr>
          <w:rFonts w:asciiTheme="majorBidi" w:hAnsiTheme="majorBidi" w:cstheme="majorBidi"/>
          <w:sz w:val="24"/>
          <w:szCs w:val="24"/>
        </w:rPr>
      </w:pPr>
      <w:r>
        <w:rPr>
          <w:rFonts w:asciiTheme="majorBidi" w:hAnsiTheme="majorBidi" w:cstheme="majorBidi"/>
          <w:sz w:val="24"/>
          <w:szCs w:val="24"/>
        </w:rPr>
        <w:t xml:space="preserve">      </w:t>
      </w:r>
      <w:r w:rsidR="00602C87">
        <w:rPr>
          <w:rFonts w:asciiTheme="majorBidi" w:hAnsiTheme="majorBidi" w:cstheme="majorBidi"/>
          <w:sz w:val="24"/>
          <w:szCs w:val="24"/>
        </w:rPr>
        <w:t>Dukungan masyarakat sebagai bentuk kepedulian terhadap penyelenggara akademik dapat diwujudkan dengan dukungan orang tua dalam mengawasi dan membimbing anak belajar dirumah.</w:t>
      </w:r>
      <w:r w:rsidR="00992494">
        <w:rPr>
          <w:rFonts w:asciiTheme="majorBidi" w:hAnsiTheme="majorBidi" w:cstheme="majorBidi"/>
          <w:sz w:val="24"/>
          <w:szCs w:val="24"/>
        </w:rPr>
        <w:t xml:space="preserve"> Lembaga-lembaga pemerintahan maupun non pemerintahan juga dapat berpartisipasi dengan memberikan kesempatan praktik atau magang</w:t>
      </w:r>
      <w:r w:rsidR="00B62F5E">
        <w:rPr>
          <w:rFonts w:asciiTheme="majorBidi" w:hAnsiTheme="majorBidi" w:cstheme="majorBidi"/>
          <w:sz w:val="24"/>
          <w:szCs w:val="24"/>
        </w:rPr>
        <w:t xml:space="preserve"> untuk memberi wawasan secara nyata kepada peserta didik.</w:t>
      </w:r>
    </w:p>
    <w:p w:rsidR="00C87621" w:rsidRDefault="00C87621" w:rsidP="002D4E6C">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Peran serta masyarakat dalam bentuk </w:t>
      </w:r>
      <w:r w:rsidR="00B62F5E">
        <w:rPr>
          <w:rFonts w:asciiTheme="majorBidi" w:hAnsiTheme="majorBidi" w:cstheme="majorBidi"/>
          <w:sz w:val="24"/>
          <w:szCs w:val="24"/>
        </w:rPr>
        <w:t>kultural</w:t>
      </w:r>
    </w:p>
    <w:p w:rsidR="00B62F5E" w:rsidRDefault="00B62F5E" w:rsidP="002D4E6C">
      <w:pPr>
        <w:pStyle w:val="ListParagraph"/>
        <w:jc w:val="both"/>
        <w:rPr>
          <w:rFonts w:asciiTheme="majorBidi" w:hAnsiTheme="majorBidi" w:cstheme="majorBidi"/>
          <w:sz w:val="24"/>
          <w:szCs w:val="24"/>
        </w:rPr>
      </w:pPr>
      <w:r>
        <w:rPr>
          <w:rFonts w:asciiTheme="majorBidi" w:hAnsiTheme="majorBidi" w:cstheme="majorBidi"/>
          <w:sz w:val="24"/>
          <w:szCs w:val="24"/>
        </w:rPr>
        <w:t xml:space="preserve">      Dukungan masyarakat dalam menjunjung dan memelihara niai kultura dan moral yang baik terhadap lingkungan merupakan suatu yang pokok dalam pendidikan. </w:t>
      </w:r>
      <w:proofErr w:type="gramStart"/>
      <w:r>
        <w:rPr>
          <w:rFonts w:asciiTheme="majorBidi" w:hAnsiTheme="majorBidi" w:cstheme="majorBidi"/>
          <w:sz w:val="24"/>
          <w:szCs w:val="24"/>
        </w:rPr>
        <w:t>pendidikan</w:t>
      </w:r>
      <w:proofErr w:type="gramEnd"/>
      <w:r>
        <w:rPr>
          <w:rFonts w:asciiTheme="majorBidi" w:hAnsiTheme="majorBidi" w:cstheme="majorBidi"/>
          <w:sz w:val="24"/>
          <w:szCs w:val="24"/>
        </w:rPr>
        <w:t xml:space="preserve"> moral dalam lingkungan masyarakat tentunya sangat membantu dalam pendidikan karakter siswa. </w:t>
      </w: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siswa yang berkarakter baik akan menjadikan lingkungan pendidikan semakin baik pula.</w:t>
      </w:r>
    </w:p>
    <w:p w:rsidR="00C87621" w:rsidRDefault="00C87621" w:rsidP="002D4E6C">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Peran serta masyarakat dalam bentuk </w:t>
      </w:r>
      <w:r w:rsidR="00B62F5E">
        <w:rPr>
          <w:rFonts w:asciiTheme="majorBidi" w:hAnsiTheme="majorBidi" w:cstheme="majorBidi"/>
          <w:sz w:val="24"/>
          <w:szCs w:val="24"/>
        </w:rPr>
        <w:t>evaluatif</w:t>
      </w:r>
    </w:p>
    <w:p w:rsidR="00C65287" w:rsidRDefault="00B62F5E" w:rsidP="002D4E6C">
      <w:pPr>
        <w:pStyle w:val="ListParagraph"/>
        <w:jc w:val="both"/>
        <w:rPr>
          <w:rFonts w:asciiTheme="majorBidi" w:hAnsiTheme="majorBidi" w:cstheme="majorBidi"/>
          <w:sz w:val="24"/>
          <w:szCs w:val="24"/>
        </w:rPr>
      </w:pPr>
      <w:r>
        <w:rPr>
          <w:rFonts w:asciiTheme="majorBidi" w:hAnsiTheme="majorBidi" w:cstheme="majorBidi"/>
          <w:sz w:val="24"/>
          <w:szCs w:val="24"/>
        </w:rPr>
        <w:t xml:space="preserve">      </w:t>
      </w:r>
      <w:r w:rsidR="00EF3198">
        <w:rPr>
          <w:rFonts w:asciiTheme="majorBidi" w:hAnsiTheme="majorBidi" w:cstheme="majorBidi"/>
          <w:sz w:val="24"/>
          <w:szCs w:val="24"/>
        </w:rPr>
        <w:t xml:space="preserve">Dalam melakukan pengendalian dan kontrol terhadap penyelenggaraan pendidikan, keterlibatan masyarakat sangatlah dominan dengan </w:t>
      </w:r>
      <w:r w:rsidR="006F736C">
        <w:rPr>
          <w:rFonts w:asciiTheme="majorBidi" w:hAnsiTheme="majorBidi" w:cstheme="majorBidi"/>
          <w:sz w:val="24"/>
          <w:szCs w:val="24"/>
        </w:rPr>
        <w:t xml:space="preserve">memberikan umpan balik dan penilaian terhadap kinerja lembaga pendidikan. </w:t>
      </w:r>
      <w:proofErr w:type="gramStart"/>
      <w:r w:rsidR="006F736C">
        <w:rPr>
          <w:rFonts w:asciiTheme="majorBidi" w:hAnsiTheme="majorBidi" w:cstheme="majorBidi"/>
          <w:sz w:val="24"/>
          <w:szCs w:val="24"/>
        </w:rPr>
        <w:t>masyarakat</w:t>
      </w:r>
      <w:proofErr w:type="gramEnd"/>
      <w:r w:rsidR="006F736C">
        <w:rPr>
          <w:rFonts w:asciiTheme="majorBidi" w:hAnsiTheme="majorBidi" w:cstheme="majorBidi"/>
          <w:sz w:val="24"/>
          <w:szCs w:val="24"/>
        </w:rPr>
        <w:t xml:space="preserve"> juga berperan serta dalam menyusun atau memberi masukan dalam penyusunan kurikulum</w:t>
      </w:r>
      <w:r w:rsidR="00C65287">
        <w:rPr>
          <w:rFonts w:asciiTheme="majorBidi" w:hAnsiTheme="majorBidi" w:cstheme="majorBidi"/>
          <w:sz w:val="24"/>
          <w:szCs w:val="24"/>
        </w:rPr>
        <w:t xml:space="preserve"> bagi lembaga pendidikan sesuai dengan kebutuhan peserta didik. </w:t>
      </w:r>
    </w:p>
    <w:p w:rsidR="00B62F5E" w:rsidRPr="00C65287" w:rsidRDefault="00C65287" w:rsidP="002D4E6C">
      <w:pPr>
        <w:ind w:firstLine="540"/>
        <w:jc w:val="both"/>
        <w:rPr>
          <w:rFonts w:asciiTheme="majorBidi" w:hAnsiTheme="majorBidi" w:cstheme="majorBidi"/>
          <w:sz w:val="24"/>
          <w:szCs w:val="24"/>
        </w:rPr>
      </w:pPr>
      <w:r w:rsidRPr="00C65287">
        <w:rPr>
          <w:rFonts w:asciiTheme="majorBidi" w:hAnsiTheme="majorBidi" w:cstheme="majorBidi"/>
          <w:sz w:val="24"/>
          <w:szCs w:val="24"/>
        </w:rPr>
        <w:t>Dengan demikian, pengembangan kurikulum di Indonesia</w:t>
      </w:r>
      <w:r w:rsidR="00BF28E9">
        <w:rPr>
          <w:rFonts w:asciiTheme="majorBidi" w:hAnsiTheme="majorBidi" w:cstheme="majorBidi"/>
          <w:sz w:val="24"/>
          <w:szCs w:val="24"/>
        </w:rPr>
        <w:t xml:space="preserve"> tentunya</w:t>
      </w:r>
      <w:r>
        <w:rPr>
          <w:rFonts w:asciiTheme="majorBidi" w:hAnsiTheme="majorBidi" w:cstheme="majorBidi"/>
          <w:sz w:val="24"/>
          <w:szCs w:val="24"/>
        </w:rPr>
        <w:t xml:space="preserve"> tidak lepas dari peran serta masyarakat</w:t>
      </w:r>
      <w:r w:rsidR="006D4CFB">
        <w:rPr>
          <w:rFonts w:asciiTheme="majorBidi" w:hAnsiTheme="majorBidi" w:cstheme="majorBidi"/>
          <w:sz w:val="24"/>
          <w:szCs w:val="24"/>
        </w:rPr>
        <w:t xml:space="preserve">. Keterlibatan masyarakat dalam mengembangkan kurikulun tentunya </w:t>
      </w:r>
      <w:r w:rsidR="006D4CFB">
        <w:rPr>
          <w:rFonts w:asciiTheme="majorBidi" w:hAnsiTheme="majorBidi" w:cstheme="majorBidi"/>
          <w:sz w:val="24"/>
          <w:szCs w:val="24"/>
        </w:rPr>
        <w:lastRenderedPageBreak/>
        <w:t xml:space="preserve">memiliki korelasi </w:t>
      </w:r>
      <w:proofErr w:type="gramStart"/>
      <w:r w:rsidR="006D4CFB">
        <w:rPr>
          <w:rFonts w:asciiTheme="majorBidi" w:hAnsiTheme="majorBidi" w:cstheme="majorBidi"/>
          <w:sz w:val="24"/>
          <w:szCs w:val="24"/>
        </w:rPr>
        <w:t xml:space="preserve">yang </w:t>
      </w:r>
      <w:r>
        <w:rPr>
          <w:rFonts w:asciiTheme="majorBidi" w:hAnsiTheme="majorBidi" w:cstheme="majorBidi"/>
          <w:sz w:val="24"/>
          <w:szCs w:val="24"/>
        </w:rPr>
        <w:t xml:space="preserve"> </w:t>
      </w:r>
      <w:r w:rsidR="006D4CFB">
        <w:rPr>
          <w:rFonts w:asciiTheme="majorBidi" w:hAnsiTheme="majorBidi" w:cstheme="majorBidi"/>
          <w:sz w:val="24"/>
          <w:szCs w:val="24"/>
        </w:rPr>
        <w:t>konstan</w:t>
      </w:r>
      <w:proofErr w:type="gramEnd"/>
      <w:r w:rsidR="006D4CFB">
        <w:rPr>
          <w:rFonts w:asciiTheme="majorBidi" w:hAnsiTheme="majorBidi" w:cstheme="majorBidi"/>
          <w:sz w:val="24"/>
          <w:szCs w:val="24"/>
        </w:rPr>
        <w:t xml:space="preserve"> dan </w:t>
      </w:r>
      <w:r w:rsidR="00795E44">
        <w:rPr>
          <w:rFonts w:asciiTheme="majorBidi" w:hAnsiTheme="majorBidi" w:cstheme="majorBidi"/>
          <w:sz w:val="24"/>
          <w:szCs w:val="24"/>
        </w:rPr>
        <w:t>relevan</w:t>
      </w:r>
      <w:r w:rsidR="006D4CFB">
        <w:rPr>
          <w:rFonts w:asciiTheme="majorBidi" w:hAnsiTheme="majorBidi" w:cstheme="majorBidi"/>
          <w:sz w:val="24"/>
          <w:szCs w:val="24"/>
        </w:rPr>
        <w:t>. Begitu juga dengan kurikulum</w:t>
      </w:r>
      <w:r w:rsidR="004E6EC4">
        <w:rPr>
          <w:rFonts w:asciiTheme="majorBidi" w:hAnsiTheme="majorBidi" w:cstheme="majorBidi"/>
          <w:sz w:val="24"/>
          <w:szCs w:val="24"/>
        </w:rPr>
        <w:t xml:space="preserve">, kurikulum dapat </w:t>
      </w:r>
      <w:proofErr w:type="gramStart"/>
      <w:r w:rsidR="004E6EC4">
        <w:rPr>
          <w:rFonts w:asciiTheme="majorBidi" w:hAnsiTheme="majorBidi" w:cstheme="majorBidi"/>
          <w:sz w:val="24"/>
          <w:szCs w:val="24"/>
        </w:rPr>
        <w:t>dikatakan  efektif</w:t>
      </w:r>
      <w:proofErr w:type="gramEnd"/>
      <w:r w:rsidR="004E6EC4">
        <w:rPr>
          <w:rFonts w:asciiTheme="majorBidi" w:hAnsiTheme="majorBidi" w:cstheme="majorBidi"/>
          <w:sz w:val="24"/>
          <w:szCs w:val="24"/>
        </w:rPr>
        <w:t xml:space="preserve"> apabila kurikulum tersebut mampu menyiapkan lulusan sesuai dengan tuntutan dan kebutuhan masyarakat. Seperti yang tercantum dalam UUD (Bab XV Pasal 54 ayat 2) “</w:t>
      </w:r>
      <w:r w:rsidR="004E6EC4" w:rsidRPr="00494EBB">
        <w:rPr>
          <w:rFonts w:asciiTheme="majorBidi" w:eastAsia="Times New Roman" w:hAnsiTheme="majorBidi" w:cstheme="majorBidi"/>
          <w:sz w:val="24"/>
          <w:szCs w:val="24"/>
        </w:rPr>
        <w:t>Masyarakat dapat berperan serta sebagai sumber, pelaksana, dan pengguna hasil pendidikan</w:t>
      </w:r>
      <w:r w:rsidR="004E6EC4">
        <w:rPr>
          <w:rFonts w:asciiTheme="majorBidi" w:eastAsia="Times New Roman" w:hAnsiTheme="majorBidi" w:cstheme="majorBidi"/>
          <w:sz w:val="24"/>
          <w:szCs w:val="24"/>
        </w:rPr>
        <w:t>”.</w:t>
      </w:r>
    </w:p>
    <w:p w:rsidR="00BD6A1C" w:rsidRPr="002D4E6C" w:rsidRDefault="00EB7F1B" w:rsidP="002D4E6C">
      <w:pPr>
        <w:spacing w:after="0"/>
        <w:jc w:val="both"/>
        <w:rPr>
          <w:rFonts w:asciiTheme="majorBidi" w:hAnsiTheme="majorBidi" w:cstheme="majorBidi"/>
          <w:b/>
          <w:bCs/>
          <w:sz w:val="24"/>
          <w:szCs w:val="24"/>
        </w:rPr>
      </w:pPr>
      <w:r w:rsidRPr="002D4E6C">
        <w:rPr>
          <w:rFonts w:asciiTheme="majorBidi" w:hAnsiTheme="majorBidi" w:cstheme="majorBidi"/>
          <w:b/>
          <w:bCs/>
          <w:sz w:val="24"/>
          <w:szCs w:val="24"/>
        </w:rPr>
        <w:t>Kurikulum dan</w:t>
      </w:r>
      <w:r w:rsidR="00BD6A1C" w:rsidRPr="002D4E6C">
        <w:rPr>
          <w:rFonts w:asciiTheme="majorBidi" w:hAnsiTheme="majorBidi" w:cstheme="majorBidi"/>
          <w:b/>
          <w:bCs/>
          <w:sz w:val="24"/>
          <w:szCs w:val="24"/>
        </w:rPr>
        <w:t xml:space="preserve"> Masyarakat</w:t>
      </w:r>
    </w:p>
    <w:p w:rsidR="00AF4FF8" w:rsidRDefault="00E37C95"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 xml:space="preserve">Kurikulum merupakan suatu rancangan pembelajaran yang disusun sebagai alat atau sarana untuk mencapai tujuan pendidikan melalui proses pengajaran. Sedangkan masyarakat </w:t>
      </w:r>
      <w:r w:rsidR="002C25D5">
        <w:rPr>
          <w:rFonts w:asciiTheme="majorBidi" w:hAnsiTheme="majorBidi" w:cstheme="majorBidi"/>
          <w:sz w:val="24"/>
          <w:szCs w:val="24"/>
        </w:rPr>
        <w:t>adalah</w:t>
      </w:r>
      <w:r w:rsidR="004E6EC4">
        <w:rPr>
          <w:rFonts w:asciiTheme="majorBidi" w:hAnsiTheme="majorBidi" w:cstheme="majorBidi"/>
          <w:b/>
          <w:bCs/>
          <w:sz w:val="24"/>
          <w:szCs w:val="24"/>
        </w:rPr>
        <w:t xml:space="preserve"> </w:t>
      </w:r>
      <w:r w:rsidR="00AF4FF8">
        <w:rPr>
          <w:rFonts w:asciiTheme="majorBidi" w:hAnsiTheme="majorBidi" w:cstheme="majorBidi"/>
          <w:sz w:val="24"/>
          <w:szCs w:val="24"/>
        </w:rPr>
        <w:t>sekelompok manuisa yang hidup bersama yang saling berinteraksi</w:t>
      </w:r>
      <w:r w:rsidR="002C25D5">
        <w:rPr>
          <w:rFonts w:asciiTheme="majorBidi" w:hAnsiTheme="majorBidi" w:cstheme="majorBidi"/>
          <w:sz w:val="24"/>
          <w:szCs w:val="24"/>
        </w:rPr>
        <w:t xml:space="preserve"> dan hidup teratur. Dimana </w:t>
      </w:r>
      <w:proofErr w:type="gramStart"/>
      <w:r w:rsidR="002C25D5">
        <w:rPr>
          <w:rFonts w:asciiTheme="majorBidi" w:hAnsiTheme="majorBidi" w:cstheme="majorBidi"/>
          <w:sz w:val="24"/>
          <w:szCs w:val="24"/>
        </w:rPr>
        <w:t>masyarakat</w:t>
      </w:r>
      <w:r w:rsidR="004E6EC4">
        <w:rPr>
          <w:rFonts w:asciiTheme="majorBidi" w:hAnsiTheme="majorBidi" w:cstheme="majorBidi"/>
          <w:b/>
          <w:bCs/>
          <w:sz w:val="24"/>
          <w:szCs w:val="24"/>
        </w:rPr>
        <w:t xml:space="preserve"> </w:t>
      </w:r>
      <w:r w:rsidR="004E6EC4" w:rsidRPr="004E6EC4">
        <w:rPr>
          <w:rFonts w:asciiTheme="majorBidi" w:hAnsiTheme="majorBidi" w:cstheme="majorBidi"/>
          <w:sz w:val="24"/>
          <w:szCs w:val="24"/>
        </w:rPr>
        <w:t xml:space="preserve"> </w:t>
      </w:r>
      <w:r w:rsidR="002C25D5">
        <w:rPr>
          <w:rFonts w:asciiTheme="majorBidi" w:hAnsiTheme="majorBidi" w:cstheme="majorBidi"/>
          <w:sz w:val="24"/>
          <w:szCs w:val="24"/>
        </w:rPr>
        <w:t>merupakan</w:t>
      </w:r>
      <w:proofErr w:type="gramEnd"/>
      <w:r w:rsidR="002C25D5">
        <w:rPr>
          <w:rFonts w:asciiTheme="majorBidi" w:hAnsiTheme="majorBidi" w:cstheme="majorBidi"/>
          <w:sz w:val="24"/>
          <w:szCs w:val="24"/>
        </w:rPr>
        <w:t xml:space="preserve"> salah satu lingkungan yang paling mendukung pendidikan individu dengan belajaar berosialisasi dan memperoleh keterampilan.</w:t>
      </w:r>
    </w:p>
    <w:p w:rsidR="004E6EC4" w:rsidRDefault="004E6EC4" w:rsidP="002D4E6C">
      <w:pPr>
        <w:pStyle w:val="ListParagraph"/>
        <w:ind w:left="0" w:firstLine="540"/>
        <w:jc w:val="both"/>
        <w:rPr>
          <w:rFonts w:asciiTheme="majorBidi" w:hAnsiTheme="majorBidi" w:cstheme="majorBidi"/>
          <w:sz w:val="24"/>
          <w:szCs w:val="24"/>
        </w:rPr>
      </w:pPr>
      <w:r w:rsidRPr="004E6EC4">
        <w:rPr>
          <w:rFonts w:asciiTheme="majorBidi" w:hAnsiTheme="majorBidi" w:cstheme="majorBidi"/>
          <w:sz w:val="24"/>
          <w:szCs w:val="24"/>
        </w:rPr>
        <w:t>Kurikulum dan mas</w:t>
      </w:r>
      <w:r w:rsidR="00795E44">
        <w:rPr>
          <w:rFonts w:asciiTheme="majorBidi" w:hAnsiTheme="majorBidi" w:cstheme="majorBidi"/>
          <w:sz w:val="24"/>
          <w:szCs w:val="24"/>
        </w:rPr>
        <w:t>y</w:t>
      </w:r>
      <w:r w:rsidRPr="004E6EC4">
        <w:rPr>
          <w:rFonts w:asciiTheme="majorBidi" w:hAnsiTheme="majorBidi" w:cstheme="majorBidi"/>
          <w:sz w:val="24"/>
          <w:szCs w:val="24"/>
        </w:rPr>
        <w:t>a</w:t>
      </w:r>
      <w:r>
        <w:rPr>
          <w:rFonts w:asciiTheme="majorBidi" w:hAnsiTheme="majorBidi" w:cstheme="majorBidi"/>
          <w:sz w:val="24"/>
          <w:szCs w:val="24"/>
        </w:rPr>
        <w:t xml:space="preserve">rakat merupakan korelasi yang tidak dapat dipisahkan. Hubungan yang dimaksud adalah keterkaitan antara keduanya dalam mengikuti </w:t>
      </w:r>
      <w:r w:rsidR="00795E44">
        <w:rPr>
          <w:rFonts w:asciiTheme="majorBidi" w:hAnsiTheme="majorBidi" w:cstheme="majorBidi"/>
          <w:sz w:val="24"/>
          <w:szCs w:val="24"/>
        </w:rPr>
        <w:t xml:space="preserve">arus </w:t>
      </w:r>
      <w:r>
        <w:rPr>
          <w:rFonts w:asciiTheme="majorBidi" w:hAnsiTheme="majorBidi" w:cstheme="majorBidi"/>
          <w:sz w:val="24"/>
          <w:szCs w:val="24"/>
        </w:rPr>
        <w:t xml:space="preserve">perkembangan zaman yang terus </w:t>
      </w:r>
      <w:r w:rsidR="00795E44">
        <w:rPr>
          <w:rFonts w:asciiTheme="majorBidi" w:hAnsiTheme="majorBidi" w:cstheme="majorBidi"/>
          <w:sz w:val="24"/>
          <w:szCs w:val="24"/>
        </w:rPr>
        <w:t>mengalir</w:t>
      </w:r>
      <w:r>
        <w:rPr>
          <w:rFonts w:asciiTheme="majorBidi" w:hAnsiTheme="majorBidi" w:cstheme="majorBidi"/>
          <w:sz w:val="24"/>
          <w:szCs w:val="24"/>
        </w:rPr>
        <w:t xml:space="preserve">. </w:t>
      </w:r>
      <w:r w:rsidR="00795E44">
        <w:rPr>
          <w:rFonts w:asciiTheme="majorBidi" w:hAnsiTheme="majorBidi" w:cstheme="majorBidi"/>
          <w:sz w:val="24"/>
          <w:szCs w:val="24"/>
        </w:rPr>
        <w:t>Masyarakat hidup mengikuti arus perkembangan zaman sedangan kurikulum menyesuaikan dengan kebutuhan dan tuntutan masyarakat. Dengan kata lain masyarakat terus berubah dan bebenah begitu pula dengan kurikulum yang harus berubah dan bebenah sesuai dengan kebutuhan masyarakat pada zamannya.</w:t>
      </w:r>
    </w:p>
    <w:p w:rsidR="00713535" w:rsidRPr="00166E43" w:rsidRDefault="00795E44"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Dalam sejarah kurikulum di Indonesia telah mengalami beberapa kali pe</w:t>
      </w:r>
      <w:r w:rsidR="00EB7F1B">
        <w:rPr>
          <w:rFonts w:asciiTheme="majorBidi" w:hAnsiTheme="majorBidi" w:cstheme="majorBidi"/>
          <w:sz w:val="24"/>
          <w:szCs w:val="24"/>
        </w:rPr>
        <w:t>ru</w:t>
      </w:r>
      <w:r>
        <w:rPr>
          <w:rFonts w:asciiTheme="majorBidi" w:hAnsiTheme="majorBidi" w:cstheme="majorBidi"/>
          <w:sz w:val="24"/>
          <w:szCs w:val="24"/>
        </w:rPr>
        <w:t>bahan</w:t>
      </w:r>
      <w:r w:rsidR="00EB7F1B">
        <w:rPr>
          <w:rFonts w:asciiTheme="majorBidi" w:hAnsiTheme="majorBidi" w:cstheme="majorBidi"/>
          <w:sz w:val="24"/>
          <w:szCs w:val="24"/>
        </w:rPr>
        <w:t xml:space="preserve">. Perubahan yang terjadi baik dalam bentuk orientasi, pendekatan bahkan dalam filosofinya. Bukanlah suatu yang </w:t>
      </w:r>
      <w:proofErr w:type="gramStart"/>
      <w:r w:rsidR="00EB7F1B">
        <w:rPr>
          <w:rFonts w:asciiTheme="majorBidi" w:hAnsiTheme="majorBidi" w:cstheme="majorBidi"/>
          <w:sz w:val="24"/>
          <w:szCs w:val="24"/>
        </w:rPr>
        <w:t>mengherankan  saat</w:t>
      </w:r>
      <w:proofErr w:type="gramEnd"/>
      <w:r w:rsidR="00EB7F1B">
        <w:rPr>
          <w:rFonts w:asciiTheme="majorBidi" w:hAnsiTheme="majorBidi" w:cstheme="majorBidi"/>
          <w:sz w:val="24"/>
          <w:szCs w:val="24"/>
        </w:rPr>
        <w:t xml:space="preserve"> terjadinya perubahan kurikulum tersebut karena pada dasarnya prinsip kurikulum sendiri yakni relevan saling terkait dan berguna secara langsung dalam masyarakat. Sebagaimana tersebut maka sebuah kurikulum </w:t>
      </w:r>
      <w:r w:rsidR="00714C63">
        <w:rPr>
          <w:rFonts w:asciiTheme="majorBidi" w:hAnsiTheme="majorBidi" w:cstheme="majorBidi"/>
          <w:sz w:val="24"/>
          <w:szCs w:val="24"/>
        </w:rPr>
        <w:t>harus mampau berjalan secara dinamis agar dapat menyesuaikan dengan dengan tuntutan dan perubahan yang terjadi di masyarakat dimana kurikulum tersebut dilaksanakan.</w:t>
      </w:r>
      <w:r w:rsidR="00166E43">
        <w:rPr>
          <w:rFonts w:asciiTheme="majorBidi" w:hAnsiTheme="majorBidi" w:cstheme="majorBidi"/>
          <w:sz w:val="24"/>
          <w:szCs w:val="24"/>
        </w:rPr>
        <w:t xml:space="preserve"> </w:t>
      </w:r>
      <w:r w:rsidR="00713535" w:rsidRPr="00166E43">
        <w:rPr>
          <w:rFonts w:asciiTheme="majorBidi" w:hAnsiTheme="majorBidi" w:cstheme="majorBidi"/>
          <w:sz w:val="24"/>
          <w:szCs w:val="24"/>
        </w:rPr>
        <w:t>Perkembagan</w:t>
      </w:r>
      <w:r w:rsidR="00714C63" w:rsidRPr="00166E43">
        <w:rPr>
          <w:rFonts w:asciiTheme="majorBidi" w:hAnsiTheme="majorBidi" w:cstheme="majorBidi"/>
          <w:sz w:val="24"/>
          <w:szCs w:val="24"/>
        </w:rPr>
        <w:t xml:space="preserve"> </w:t>
      </w:r>
      <w:r w:rsidR="00713535" w:rsidRPr="00166E43">
        <w:rPr>
          <w:rFonts w:asciiTheme="majorBidi" w:hAnsiTheme="majorBidi" w:cstheme="majorBidi"/>
          <w:sz w:val="24"/>
          <w:szCs w:val="24"/>
        </w:rPr>
        <w:t>kurikulum yang terjadi tercatat sebagai berikut: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5232"/>
      </w:tblGrid>
      <w:tr w:rsidR="00713535" w:rsidTr="00713535">
        <w:tc>
          <w:tcPr>
            <w:tcW w:w="3618" w:type="dxa"/>
          </w:tcPr>
          <w:p w:rsidR="00713535" w:rsidRDefault="00713535" w:rsidP="00713535">
            <w:pPr>
              <w:pStyle w:val="ListParagraph"/>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Kurikulum tahun 1968</w:t>
            </w:r>
          </w:p>
          <w:p w:rsidR="00713535" w:rsidRDefault="00713535" w:rsidP="00713535">
            <w:pPr>
              <w:pStyle w:val="ListParagraph"/>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Kurikulum tahun 1975</w:t>
            </w:r>
          </w:p>
          <w:p w:rsidR="00713535" w:rsidRDefault="00713535" w:rsidP="00713535">
            <w:pPr>
              <w:pStyle w:val="ListParagraph"/>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Kurikulum tahun 1984</w:t>
            </w:r>
          </w:p>
          <w:p w:rsidR="00713535" w:rsidRPr="00713535" w:rsidRDefault="00713535" w:rsidP="00713535">
            <w:pPr>
              <w:pStyle w:val="ListParagraph"/>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 xml:space="preserve">Kurikulum tahun 1994 </w:t>
            </w:r>
          </w:p>
        </w:tc>
        <w:tc>
          <w:tcPr>
            <w:tcW w:w="5598" w:type="dxa"/>
          </w:tcPr>
          <w:p w:rsidR="00713535" w:rsidRDefault="00713535" w:rsidP="00713535">
            <w:pPr>
              <w:pStyle w:val="ListParagraph"/>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Kurikulum tahun 2004 (KBK)</w:t>
            </w:r>
          </w:p>
          <w:p w:rsidR="00713535" w:rsidRDefault="00713535" w:rsidP="00713535">
            <w:pPr>
              <w:pStyle w:val="ListParagraph"/>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Kurikulum tahun 2006 (KTSP)</w:t>
            </w:r>
          </w:p>
          <w:p w:rsidR="00713535" w:rsidRPr="00713535" w:rsidRDefault="00713535" w:rsidP="00713535">
            <w:pPr>
              <w:pStyle w:val="ListParagraph"/>
              <w:numPr>
                <w:ilvl w:val="0"/>
                <w:numId w:val="6"/>
              </w:numPr>
              <w:ind w:left="360"/>
              <w:jc w:val="both"/>
              <w:rPr>
                <w:rFonts w:asciiTheme="majorBidi" w:hAnsiTheme="majorBidi" w:cstheme="majorBidi"/>
                <w:sz w:val="24"/>
                <w:szCs w:val="24"/>
              </w:rPr>
            </w:pPr>
            <w:r w:rsidRPr="00713535">
              <w:rPr>
                <w:rFonts w:asciiTheme="majorBidi" w:hAnsiTheme="majorBidi" w:cstheme="majorBidi"/>
                <w:sz w:val="24"/>
                <w:szCs w:val="24"/>
              </w:rPr>
              <w:t>Kurikulum tahun 2013 (K13)</w:t>
            </w:r>
          </w:p>
        </w:tc>
      </w:tr>
    </w:tbl>
    <w:p w:rsidR="00713535" w:rsidRPr="004E6EC4" w:rsidRDefault="00EC1B28"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 xml:space="preserve">Perubahan kurikulum yang terjadi merupakan bentuk pengembangan kurikulum sesuai dengan tuntutan dan kebutuhan masyarakat seiring perkembangan zaman. Hal ini juga tidak lepas dari perkembangan IPTEK yang semakin maju. Seperti pada kurikulum 2013 yang saat ini digunakan, pembelajaran dilakukan tidak lepas dari teknologi informasi yang ada. Kemudahan dalam menggunakan teknologi informasi yang berkembang di lingkungan masyarakat menjadikan pertimbangan dalam pengembangan kurikulum, sehingga </w:t>
      </w:r>
      <w:r w:rsidR="00585DA5">
        <w:rPr>
          <w:rFonts w:asciiTheme="majorBidi" w:hAnsiTheme="majorBidi" w:cstheme="majorBidi"/>
          <w:sz w:val="24"/>
          <w:szCs w:val="24"/>
        </w:rPr>
        <w:t xml:space="preserve">kurikulum </w:t>
      </w:r>
      <w:r>
        <w:rPr>
          <w:rFonts w:asciiTheme="majorBidi" w:hAnsiTheme="majorBidi" w:cstheme="majorBidi"/>
          <w:sz w:val="24"/>
          <w:szCs w:val="24"/>
        </w:rPr>
        <w:t xml:space="preserve">di Indonesia selalu </w:t>
      </w:r>
      <w:r w:rsidR="00585DA5">
        <w:rPr>
          <w:rFonts w:asciiTheme="majorBidi" w:hAnsiTheme="majorBidi" w:cstheme="majorBidi"/>
          <w:sz w:val="24"/>
          <w:szCs w:val="24"/>
        </w:rPr>
        <w:t xml:space="preserve">berkembang, </w:t>
      </w:r>
      <w:r>
        <w:rPr>
          <w:rFonts w:asciiTheme="majorBidi" w:hAnsiTheme="majorBidi" w:cstheme="majorBidi"/>
          <w:sz w:val="24"/>
          <w:szCs w:val="24"/>
        </w:rPr>
        <w:t>berubah dan bebenah sesuai dengan kebutuhan msyarakat dan tuntutan masyarakat.</w:t>
      </w:r>
    </w:p>
    <w:p w:rsidR="00BD6DCF" w:rsidRPr="002D4E6C" w:rsidRDefault="000009CE" w:rsidP="002D4E6C">
      <w:pPr>
        <w:spacing w:after="0"/>
        <w:jc w:val="both"/>
        <w:rPr>
          <w:rFonts w:asciiTheme="majorBidi" w:hAnsiTheme="majorBidi" w:cstheme="majorBidi"/>
          <w:b/>
          <w:bCs/>
          <w:sz w:val="24"/>
          <w:szCs w:val="24"/>
        </w:rPr>
      </w:pPr>
      <w:r w:rsidRPr="002D4E6C">
        <w:rPr>
          <w:rFonts w:asciiTheme="majorBidi" w:hAnsiTheme="majorBidi" w:cstheme="majorBidi"/>
          <w:b/>
          <w:bCs/>
          <w:sz w:val="24"/>
          <w:szCs w:val="24"/>
        </w:rPr>
        <w:t>Kesimpulan</w:t>
      </w:r>
    </w:p>
    <w:p w:rsidR="00585DA5" w:rsidRDefault="009B298B"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 xml:space="preserve">Dengan demikian kita dapat menyimpulkan bahwa Masyarakat harus aktif berpartisipasi dalam membuat dan menentukan program sekolah bersaman komite sekolah maupun pemerintah Karena masyarakat bukan lagi pihak yang pasif dalam menerima keputusan-keputusna penyelenggara pendidikan. </w:t>
      </w:r>
      <w:proofErr w:type="gramStart"/>
      <w:r>
        <w:rPr>
          <w:rFonts w:asciiTheme="majorBidi" w:hAnsiTheme="majorBidi" w:cstheme="majorBidi"/>
          <w:sz w:val="24"/>
          <w:szCs w:val="24"/>
        </w:rPr>
        <w:t>masyarakat</w:t>
      </w:r>
      <w:proofErr w:type="gramEnd"/>
      <w:r>
        <w:rPr>
          <w:rFonts w:asciiTheme="majorBidi" w:hAnsiTheme="majorBidi" w:cstheme="majorBidi"/>
          <w:sz w:val="24"/>
          <w:szCs w:val="24"/>
        </w:rPr>
        <w:t xml:space="preserve"> juga memegang peran penting dalam penyelenggaraan, serta pelaksanaan pendidikan utamanya dalam membangun moral peserta </w:t>
      </w:r>
      <w:r>
        <w:rPr>
          <w:rFonts w:asciiTheme="majorBidi" w:hAnsiTheme="majorBidi" w:cstheme="majorBidi"/>
          <w:sz w:val="24"/>
          <w:szCs w:val="24"/>
        </w:rPr>
        <w:lastRenderedPageBreak/>
        <w:t xml:space="preserve">didik, meningkatkan keagamaan dan memberikan fasilitas pendidikan bagi anak bangsa. Dengan begitu masyarakat dan pendidikan saling berkaitan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dan tidak dapat dipisahkan sehingga suatu pendidikan bukan menjadi tanggung jawab penyelenggara pendidikan saja melainkan tanggung jawab masyarakat dan pemerintah. </w:t>
      </w:r>
    </w:p>
    <w:p w:rsidR="009B298B" w:rsidRDefault="009B298B" w:rsidP="002D4E6C">
      <w:pPr>
        <w:pStyle w:val="ListParagraph"/>
        <w:ind w:left="0" w:firstLine="540"/>
        <w:jc w:val="both"/>
        <w:rPr>
          <w:rFonts w:asciiTheme="majorBidi" w:hAnsiTheme="majorBidi" w:cstheme="majorBidi"/>
          <w:sz w:val="24"/>
          <w:szCs w:val="24"/>
        </w:rPr>
      </w:pPr>
      <w:r>
        <w:rPr>
          <w:rFonts w:asciiTheme="majorBidi" w:hAnsiTheme="majorBidi" w:cstheme="majorBidi"/>
          <w:sz w:val="24"/>
          <w:szCs w:val="24"/>
        </w:rPr>
        <w:t>P</w:t>
      </w:r>
      <w:r w:rsidR="00585DA5">
        <w:rPr>
          <w:rFonts w:asciiTheme="majorBidi" w:hAnsiTheme="majorBidi" w:cstheme="majorBidi"/>
          <w:sz w:val="24"/>
          <w:szCs w:val="24"/>
        </w:rPr>
        <w:t>eng</w:t>
      </w:r>
      <w:r>
        <w:rPr>
          <w:rFonts w:asciiTheme="majorBidi" w:hAnsiTheme="majorBidi" w:cstheme="majorBidi"/>
          <w:sz w:val="24"/>
          <w:szCs w:val="24"/>
        </w:rPr>
        <w:t xml:space="preserve">embangan kurikulum di Indonesiaa juga tidak lepas dari adanya kemajuan </w:t>
      </w:r>
      <w:r w:rsidR="00585DA5">
        <w:rPr>
          <w:rFonts w:asciiTheme="majorBidi" w:hAnsiTheme="majorBidi" w:cstheme="majorBidi"/>
          <w:sz w:val="24"/>
          <w:szCs w:val="24"/>
        </w:rPr>
        <w:t>IPTEK. Dengan adanya perkembangan yang semakin pesat dalam dunia teknologi menjadikan kebutuhan masyarakat pun terus berubah. Sehingga hal tersebut berdampak pada sistem pendidikan di Indonesia yang juga ikut berkembang mengikuti perubahan yang ada. Pengembangan kurikulum pendidikan tentunya tidak lepas dari peran serta masyarakat</w:t>
      </w:r>
      <w:r w:rsidR="00585DA5" w:rsidRPr="00585DA5">
        <w:rPr>
          <w:rFonts w:asciiTheme="majorBidi" w:hAnsiTheme="majorBidi" w:cstheme="majorBidi"/>
          <w:sz w:val="24"/>
          <w:szCs w:val="24"/>
        </w:rPr>
        <w:t xml:space="preserve"> </w:t>
      </w:r>
      <w:r w:rsidR="00585DA5">
        <w:rPr>
          <w:rFonts w:asciiTheme="majorBidi" w:hAnsiTheme="majorBidi" w:cstheme="majorBidi"/>
          <w:sz w:val="24"/>
          <w:szCs w:val="24"/>
        </w:rPr>
        <w:t>dalam menyusun atau memberi masukan dalam penyusunan kurikulum bagi lembaga pendidikan sesuai dengan kebutuhan peserta didik.</w:t>
      </w:r>
    </w:p>
    <w:p w:rsidR="00BD6DCF" w:rsidRPr="002C25D5" w:rsidRDefault="009B298B" w:rsidP="002C25D5">
      <w:pPr>
        <w:pStyle w:val="ListParagraph"/>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p>
    <w:p w:rsidR="0040685C" w:rsidRDefault="002D4E6C" w:rsidP="002D4E6C">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REFERENCES</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Arifin, M. B. U. B., &amp; Fahyuni, E. F. (2020). Pemberdayaan Konselor Sebaya di MTs Darussalam Taman dan MTs Muhammadiyah 1 Taman Sidoarjo. </w:t>
      </w:r>
      <w:r w:rsidRPr="001A3FAF">
        <w:rPr>
          <w:rFonts w:ascii="Times New Roman" w:hAnsi="Times New Roman" w:cs="Times New Roman"/>
          <w:i/>
          <w:iCs/>
          <w:szCs w:val="24"/>
          <w:shd w:val="clear" w:color="auto" w:fill="FFFFFF"/>
        </w:rPr>
        <w:t>Indonesian Journal of Cultural and Community Development</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1</w:t>
      </w:r>
      <w:r w:rsidRPr="001A3FAF">
        <w:rPr>
          <w:rFonts w:ascii="Times New Roman" w:hAnsi="Times New Roman" w:cs="Times New Roman"/>
          <w:szCs w:val="24"/>
          <w:shd w:val="clear" w:color="auto" w:fill="FFFFFF"/>
        </w:rPr>
        <w:t>(2).</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Arifin, M., By, B. U., &amp; Nurdyansyah, N. (2018). Buku Ajar Metodologi Penelitian Pendidikan.</w:t>
      </w:r>
    </w:p>
    <w:p w:rsidR="002D4E6C" w:rsidRPr="001A3FAF" w:rsidRDefault="002D4E6C" w:rsidP="002D4E6C">
      <w:pPr>
        <w:spacing w:after="0" w:line="240" w:lineRule="auto"/>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 xml:space="preserve">Arifin, M. B. U. B., &amp; Fitria, K. L. (2017). The Implemantation of Islamic Character </w:t>
      </w:r>
      <w:proofErr w:type="gramStart"/>
      <w:r w:rsidRPr="001A3FAF">
        <w:rPr>
          <w:rFonts w:ascii="Times New Roman" w:hAnsi="Times New Roman" w:cs="Times New Roman"/>
          <w:szCs w:val="24"/>
          <w:shd w:val="clear" w:color="auto" w:fill="FFFFFF"/>
        </w:rPr>
        <w:t>Through</w:t>
      </w:r>
      <w:proofErr w:type="gramEnd"/>
      <w:r w:rsidRPr="001A3FAF">
        <w:rPr>
          <w:rFonts w:ascii="Times New Roman" w:hAnsi="Times New Roman" w:cs="Times New Roman"/>
          <w:szCs w:val="24"/>
          <w:shd w:val="clear" w:color="auto" w:fill="FFFFFF"/>
        </w:rPr>
        <w:t xml:space="preserve"> Developing Material of Indonesian Language in 3rd Grade of Islamic Elementary School. </w:t>
      </w:r>
      <w:r w:rsidRPr="001A3FAF">
        <w:rPr>
          <w:rFonts w:ascii="Times New Roman" w:hAnsi="Times New Roman" w:cs="Times New Roman"/>
          <w:i/>
          <w:iCs/>
          <w:szCs w:val="24"/>
          <w:shd w:val="clear" w:color="auto" w:fill="FFFFFF"/>
        </w:rPr>
        <w:t>Madrosatuna: Journal of Islamic Elementary School</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1</w:t>
      </w:r>
      <w:r w:rsidRPr="001A3FAF">
        <w:rPr>
          <w:rFonts w:ascii="Times New Roman" w:hAnsi="Times New Roman" w:cs="Times New Roman"/>
          <w:szCs w:val="24"/>
          <w:shd w:val="clear" w:color="auto" w:fill="FFFFFF"/>
        </w:rPr>
        <w:t>(1), 23-36.</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Arifin, M. B. U. B., Nurdyansyah, N., &amp; Rais, P. (2018, January). An Evaluation of Graduate Competency in Elementary School. In </w:t>
      </w:r>
      <w:r w:rsidRPr="001A3FAF">
        <w:rPr>
          <w:rFonts w:ascii="Times New Roman" w:hAnsi="Times New Roman" w:cs="Times New Roman"/>
          <w:i/>
          <w:iCs/>
          <w:szCs w:val="24"/>
          <w:shd w:val="clear" w:color="auto" w:fill="FFFFFF"/>
        </w:rPr>
        <w:t>1st International Conference on Intellectuals' Global Responsibility (ICIGR 2017)</w:t>
      </w:r>
      <w:r w:rsidRPr="001A3FAF">
        <w:rPr>
          <w:rFonts w:ascii="Times New Roman" w:hAnsi="Times New Roman" w:cs="Times New Roman"/>
          <w:szCs w:val="24"/>
          <w:shd w:val="clear" w:color="auto" w:fill="FFFFFF"/>
        </w:rPr>
        <w:t>. Atlantis Press.</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Arifin, M. B. U. B., Nurdyansyah, I. R., &amp; Fauji, I. (2019). Teaching Media of Fiqh Magazine Model to Improve Prayer Understanding in Primary School Students. </w:t>
      </w:r>
      <w:r w:rsidRPr="001A3FAF">
        <w:rPr>
          <w:rFonts w:ascii="Times New Roman" w:hAnsi="Times New Roman" w:cs="Times New Roman"/>
          <w:i/>
          <w:iCs/>
          <w:szCs w:val="24"/>
          <w:shd w:val="clear" w:color="auto" w:fill="FFFFFF"/>
        </w:rPr>
        <w:t>Universal Journal of Educational Research</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7</w:t>
      </w:r>
      <w:r w:rsidRPr="001A3FAF">
        <w:rPr>
          <w:rFonts w:ascii="Times New Roman" w:hAnsi="Times New Roman" w:cs="Times New Roman"/>
          <w:szCs w:val="24"/>
          <w:shd w:val="clear" w:color="auto" w:fill="FFFFFF"/>
        </w:rPr>
        <w:t>(8), 1820-1825.</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Arifin, M. B. U. B., Sholeh, M., Hafiz, A., Agustin, R. D., &amp; Wardana, M. D. K. Developing Interactive Mobile Mathematics Inquiry to Enhance Students' Mathematics Problem-solving Skill. </w:t>
      </w:r>
      <w:proofErr w:type="gramStart"/>
      <w:r w:rsidRPr="001A3FAF">
        <w:rPr>
          <w:rFonts w:ascii="Times New Roman" w:hAnsi="Times New Roman" w:cs="Times New Roman"/>
          <w:szCs w:val="24"/>
          <w:shd w:val="clear" w:color="auto" w:fill="FFFFFF"/>
        </w:rPr>
        <w:t>iJIM</w:t>
      </w:r>
      <w:proofErr w:type="gramEnd"/>
      <w:r w:rsidRPr="001A3FAF">
        <w:rPr>
          <w:rFonts w:ascii="Times New Roman" w:hAnsi="Times New Roman" w:cs="Times New Roman"/>
          <w:szCs w:val="24"/>
          <w:shd w:val="clear" w:color="auto" w:fill="FFFFFF"/>
        </w:rPr>
        <w:t>, 15(01), 2021.</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 w:val="28"/>
          <w:szCs w:val="24"/>
          <w:shd w:val="clear" w:color="auto" w:fill="FFFFFF"/>
        </w:rPr>
      </w:pPr>
      <w:r w:rsidRPr="001A3FAF">
        <w:rPr>
          <w:rFonts w:ascii="Times New Roman" w:hAnsi="Times New Roman" w:cs="Times New Roman"/>
          <w:color w:val="222222"/>
          <w:szCs w:val="20"/>
          <w:shd w:val="clear" w:color="auto" w:fill="FFFFFF"/>
        </w:rPr>
        <w:t xml:space="preserve">Eni Fariyatul Fahyuni, E. F. F., &amp; </w:t>
      </w:r>
      <w:proofErr w:type="gramStart"/>
      <w:r w:rsidRPr="001A3FAF">
        <w:rPr>
          <w:rFonts w:ascii="Times New Roman" w:hAnsi="Times New Roman" w:cs="Times New Roman"/>
          <w:color w:val="222222"/>
          <w:szCs w:val="20"/>
          <w:shd w:val="clear" w:color="auto" w:fill="FFFFFF"/>
        </w:rPr>
        <w:t>Dwi</w:t>
      </w:r>
      <w:proofErr w:type="gramEnd"/>
      <w:r w:rsidRPr="001A3FAF">
        <w:rPr>
          <w:rFonts w:ascii="Times New Roman" w:hAnsi="Times New Roman" w:cs="Times New Roman"/>
          <w:color w:val="222222"/>
          <w:szCs w:val="20"/>
          <w:shd w:val="clear" w:color="auto" w:fill="FFFFFF"/>
        </w:rPr>
        <w:t xml:space="preserve"> Nastiti, D. N. Eksplorasi Sains Peristiwa Alam Yang Menakjubkan.</w:t>
      </w:r>
    </w:p>
    <w:p w:rsidR="002D4E6C" w:rsidRPr="001A3FAF" w:rsidRDefault="002D4E6C" w:rsidP="002D4E6C">
      <w:pPr>
        <w:spacing w:after="0" w:line="240" w:lineRule="auto"/>
        <w:ind w:left="547" w:hanging="547"/>
        <w:jc w:val="both"/>
        <w:rPr>
          <w:rFonts w:ascii="Times New Roman" w:hAnsi="Times New Roman" w:cs="Times New Roman"/>
          <w:sz w:val="28"/>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Fahyuni, E. F., Arifin, M. B. U. B., &amp; Nastiti, D. (2019). DEVELOPMENT TEXTBOOK WITH PROBLEM POSING METHOD TO IMPROVE SELF REGULATED LEARNING AND UNDERSTANDING CONCEPT. </w:t>
      </w:r>
      <w:r w:rsidRPr="001A3FAF">
        <w:rPr>
          <w:rFonts w:ascii="Times New Roman" w:hAnsi="Times New Roman" w:cs="Times New Roman"/>
          <w:i/>
          <w:iCs/>
          <w:szCs w:val="24"/>
          <w:shd w:val="clear" w:color="auto" w:fill="FFFFFF"/>
        </w:rPr>
        <w:t>JURNAL PENDIDIKAN SAINS (JPS)</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7</w:t>
      </w:r>
      <w:r w:rsidRPr="001A3FAF">
        <w:rPr>
          <w:rFonts w:ascii="Times New Roman" w:hAnsi="Times New Roman" w:cs="Times New Roman"/>
          <w:szCs w:val="24"/>
          <w:shd w:val="clear" w:color="auto" w:fill="FFFFFF"/>
        </w:rPr>
        <w:t>(1), 88-92.</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Fahyuni, E. F., Wasis, W., Bandono, A., &amp; Arifin, M. B. U. B. (2020). Integrating Islamic values and science for millennial students’ learning on using seamless mobile media. </w:t>
      </w:r>
      <w:r w:rsidRPr="001A3FAF">
        <w:rPr>
          <w:rFonts w:ascii="Times New Roman" w:hAnsi="Times New Roman" w:cs="Times New Roman"/>
          <w:i/>
          <w:iCs/>
          <w:szCs w:val="24"/>
          <w:shd w:val="clear" w:color="auto" w:fill="FFFFFF"/>
        </w:rPr>
        <w:t>Jurnal Pendidikan IPA Indonesia</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9</w:t>
      </w:r>
      <w:r w:rsidRPr="001A3FAF">
        <w:rPr>
          <w:rFonts w:ascii="Times New Roman" w:hAnsi="Times New Roman" w:cs="Times New Roman"/>
          <w:szCs w:val="24"/>
          <w:shd w:val="clear" w:color="auto" w:fill="FFFFFF"/>
        </w:rPr>
        <w:t>(2), 231-240.</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Fahyuni, E. F., Arifin, M. B. U. B., Fahmawati, Z. N., Triayudha, A., &amp; Sudjarwati, S. (2020). Gerakan Menulis Buku Siswa SMP Kabupaten Sidoarjo. </w:t>
      </w:r>
      <w:r w:rsidRPr="001A3FAF">
        <w:rPr>
          <w:rFonts w:ascii="Times New Roman" w:hAnsi="Times New Roman" w:cs="Times New Roman"/>
          <w:i/>
          <w:iCs/>
          <w:szCs w:val="24"/>
          <w:shd w:val="clear" w:color="auto" w:fill="FFFFFF"/>
        </w:rPr>
        <w:t>Jurnal Abdimas PHB: Jurnal Pengabdian Masyarakat Progresif Humanis Brainstorming</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3</w:t>
      </w:r>
      <w:r w:rsidRPr="001A3FAF">
        <w:rPr>
          <w:rFonts w:ascii="Times New Roman" w:hAnsi="Times New Roman" w:cs="Times New Roman"/>
          <w:szCs w:val="24"/>
          <w:shd w:val="clear" w:color="auto" w:fill="FFFFFF"/>
        </w:rPr>
        <w:t>(2), 29-40.</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lastRenderedPageBreak/>
        <w:t>Musfiqon, H. M., &amp; Arifin, M. B. U. B. (2016). </w:t>
      </w:r>
      <w:r w:rsidRPr="001A3FAF">
        <w:rPr>
          <w:rFonts w:ascii="Times New Roman" w:hAnsi="Times New Roman" w:cs="Times New Roman"/>
          <w:i/>
          <w:iCs/>
          <w:szCs w:val="24"/>
          <w:shd w:val="clear" w:color="auto" w:fill="FFFFFF"/>
        </w:rPr>
        <w:t>Menjadi Penulis Hebat</w:t>
      </w:r>
      <w:r w:rsidRPr="001A3FAF">
        <w:rPr>
          <w:rFonts w:ascii="Times New Roman" w:hAnsi="Times New Roman" w:cs="Times New Roman"/>
          <w:szCs w:val="24"/>
          <w:shd w:val="clear" w:color="auto" w:fill="FFFFFF"/>
        </w:rPr>
        <w:t>. Nizamia Learning Center.</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Muhammad, M. (2015). Menjadi Pengawas Sekolah Profesional. </w:t>
      </w:r>
      <w:r w:rsidRPr="001A3FAF">
        <w:rPr>
          <w:rFonts w:ascii="Times New Roman" w:hAnsi="Times New Roman" w:cs="Times New Roman"/>
          <w:i/>
          <w:iCs/>
          <w:szCs w:val="24"/>
          <w:shd w:val="clear" w:color="auto" w:fill="FFFFFF"/>
        </w:rPr>
        <w:t>Nizamia Learning Center</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1</w:t>
      </w:r>
      <w:r w:rsidRPr="001A3FAF">
        <w:rPr>
          <w:rFonts w:ascii="Times New Roman" w:hAnsi="Times New Roman" w:cs="Times New Roman"/>
          <w:szCs w:val="24"/>
          <w:shd w:val="clear" w:color="auto" w:fill="FFFFFF"/>
        </w:rPr>
        <w:t>, 1-193.</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Nisak, N. M., Arifin, M. B. U. B., Fahyuni, E. F., &amp; Rahmawati, I. M. (2020). THE DEVELOPMENT OF COMIC FORMATTED FIQH TEXTBOOK FOR ISLAMIC ELEMENTARY SCHOOL. </w:t>
      </w:r>
      <w:r w:rsidRPr="001A3FAF">
        <w:rPr>
          <w:rFonts w:ascii="Times New Roman" w:hAnsi="Times New Roman" w:cs="Times New Roman"/>
          <w:i/>
          <w:iCs/>
          <w:szCs w:val="24"/>
          <w:shd w:val="clear" w:color="auto" w:fill="FFFFFF"/>
        </w:rPr>
        <w:t>European Journal of Education Studies</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8</w:t>
      </w:r>
      <w:r w:rsidRPr="001A3FAF">
        <w:rPr>
          <w:rFonts w:ascii="Times New Roman" w:hAnsi="Times New Roman" w:cs="Times New Roman"/>
          <w:szCs w:val="24"/>
          <w:shd w:val="clear" w:color="auto" w:fill="FFFFFF"/>
        </w:rPr>
        <w:t>(1).</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r w:rsidRPr="001A3FAF">
        <w:rPr>
          <w:rFonts w:ascii="Times New Roman" w:hAnsi="Times New Roman" w:cs="Times New Roman"/>
          <w:szCs w:val="24"/>
          <w:shd w:val="clear" w:color="auto" w:fill="FFFFFF"/>
        </w:rPr>
        <w:t>Nurdyansyah, N., &amp; Arifin, M. B. U. B. (2018, January). Integration of Islamic Values in Elementary School. In </w:t>
      </w:r>
      <w:r w:rsidRPr="001A3FAF">
        <w:rPr>
          <w:rFonts w:ascii="Times New Roman" w:hAnsi="Times New Roman" w:cs="Times New Roman"/>
          <w:i/>
          <w:iCs/>
          <w:szCs w:val="24"/>
          <w:shd w:val="clear" w:color="auto" w:fill="FFFFFF"/>
        </w:rPr>
        <w:t>1st International Conference on Intellectuals' Global Responsibility (ICIGR 2017)</w:t>
      </w:r>
      <w:r w:rsidRPr="001A3FAF">
        <w:rPr>
          <w:rFonts w:ascii="Times New Roman" w:hAnsi="Times New Roman" w:cs="Times New Roman"/>
          <w:szCs w:val="24"/>
          <w:shd w:val="clear" w:color="auto" w:fill="FFFFFF"/>
        </w:rPr>
        <w:t>. Atlantis Press.</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 w:val="28"/>
          <w:szCs w:val="24"/>
          <w:shd w:val="clear" w:color="auto" w:fill="FFFFFF"/>
        </w:rPr>
      </w:pPr>
      <w:r w:rsidRPr="001A3FAF">
        <w:rPr>
          <w:rFonts w:ascii="Times New Roman" w:hAnsi="Times New Roman" w:cs="Times New Roman"/>
          <w:szCs w:val="20"/>
          <w:shd w:val="clear" w:color="auto" w:fill="FFFFFF"/>
        </w:rPr>
        <w:t>Nurdyansyah, N., Arifin, M. B. U. B., &amp; Rosid, M. A. (2021). PENGEMBANGAN MEDIA ALAT PERAGA EDUKATIF INTERAKTIF (APEI) LABORATORIUM BENGKEL BELAJAR BERBASIS CUSTOM BY USER. </w:t>
      </w:r>
      <w:r w:rsidRPr="001A3FAF">
        <w:rPr>
          <w:rFonts w:ascii="Times New Roman" w:hAnsi="Times New Roman" w:cs="Times New Roman"/>
          <w:i/>
          <w:iCs/>
          <w:szCs w:val="20"/>
          <w:shd w:val="clear" w:color="auto" w:fill="FFFFFF"/>
        </w:rPr>
        <w:t>Educate: Jurnal Teknologi Pendidikan</w:t>
      </w:r>
      <w:r w:rsidRPr="001A3FAF">
        <w:rPr>
          <w:rFonts w:ascii="Times New Roman" w:hAnsi="Times New Roman" w:cs="Times New Roman"/>
          <w:szCs w:val="20"/>
          <w:shd w:val="clear" w:color="auto" w:fill="FFFFFF"/>
        </w:rPr>
        <w:t>, </w:t>
      </w:r>
      <w:r w:rsidRPr="001A3FAF">
        <w:rPr>
          <w:rFonts w:ascii="Times New Roman" w:hAnsi="Times New Roman" w:cs="Times New Roman"/>
          <w:i/>
          <w:iCs/>
          <w:szCs w:val="20"/>
          <w:shd w:val="clear" w:color="auto" w:fill="FFFFFF"/>
        </w:rPr>
        <w:t>6</w:t>
      </w:r>
      <w:r w:rsidRPr="001A3FAF">
        <w:rPr>
          <w:rFonts w:ascii="Times New Roman" w:hAnsi="Times New Roman" w:cs="Times New Roman"/>
          <w:szCs w:val="20"/>
          <w:shd w:val="clear" w:color="auto" w:fill="FFFFFF"/>
        </w:rPr>
        <w:t>(1).</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noProof/>
          <w:szCs w:val="24"/>
        </w:rPr>
      </w:pPr>
      <w:r w:rsidRPr="001A3FAF">
        <w:rPr>
          <w:rFonts w:ascii="Times New Roman" w:hAnsi="Times New Roman" w:cs="Times New Roman"/>
          <w:noProof/>
          <w:szCs w:val="24"/>
        </w:rPr>
        <w:t xml:space="preserve">Pakistyaningsih, A., Nurdyansyah, N., Arifin, M. B. U. B., Rudyanto, H. E., &amp; Rais, P. (2019). School library utilization technology model to improve reading interest and reading ability in elementary education. </w:t>
      </w:r>
      <w:r w:rsidRPr="001A3FAF">
        <w:rPr>
          <w:rFonts w:ascii="Times New Roman" w:hAnsi="Times New Roman" w:cs="Times New Roman"/>
          <w:i/>
          <w:iCs/>
          <w:noProof/>
          <w:szCs w:val="24"/>
        </w:rPr>
        <w:t>Universal Journal of Educational Research</w:t>
      </w:r>
      <w:r w:rsidRPr="001A3FAF">
        <w:rPr>
          <w:rFonts w:ascii="Times New Roman" w:hAnsi="Times New Roman" w:cs="Times New Roman"/>
          <w:noProof/>
          <w:szCs w:val="24"/>
        </w:rPr>
        <w:t xml:space="preserve">, </w:t>
      </w:r>
      <w:r w:rsidRPr="001A3FAF">
        <w:rPr>
          <w:rFonts w:ascii="Times New Roman" w:hAnsi="Times New Roman" w:cs="Times New Roman"/>
          <w:i/>
          <w:iCs/>
          <w:noProof/>
          <w:szCs w:val="24"/>
        </w:rPr>
        <w:t>7</w:t>
      </w:r>
      <w:r w:rsidRPr="001A3FAF">
        <w:rPr>
          <w:rFonts w:ascii="Times New Roman" w:hAnsi="Times New Roman" w:cs="Times New Roman"/>
          <w:noProof/>
          <w:szCs w:val="24"/>
        </w:rPr>
        <w:t>(9), 1945-1955.</w:t>
      </w:r>
    </w:p>
    <w:p w:rsidR="002D4E6C" w:rsidRPr="001A3FAF" w:rsidRDefault="002D4E6C" w:rsidP="002D4E6C">
      <w:pPr>
        <w:spacing w:after="0" w:line="240" w:lineRule="auto"/>
        <w:ind w:left="547" w:hanging="547"/>
        <w:jc w:val="both"/>
        <w:rPr>
          <w:rFonts w:ascii="Times New Roman" w:hAnsi="Times New Roman" w:cs="Times New Roman"/>
          <w:szCs w:val="24"/>
          <w:shd w:val="clear" w:color="auto" w:fill="FFFFFF"/>
        </w:rPr>
      </w:pPr>
    </w:p>
    <w:p w:rsidR="002D4E6C" w:rsidRPr="001A3FAF" w:rsidRDefault="002D4E6C" w:rsidP="002D4E6C">
      <w:pPr>
        <w:spacing w:after="0" w:line="240" w:lineRule="auto"/>
        <w:ind w:left="547" w:hanging="547"/>
        <w:jc w:val="both"/>
        <w:rPr>
          <w:rFonts w:ascii="Times New Roman" w:hAnsi="Times New Roman" w:cs="Times New Roman"/>
          <w:szCs w:val="24"/>
        </w:rPr>
      </w:pPr>
      <w:r w:rsidRPr="001A3FAF">
        <w:rPr>
          <w:rFonts w:ascii="Times New Roman" w:hAnsi="Times New Roman" w:cs="Times New Roman"/>
          <w:szCs w:val="24"/>
          <w:shd w:val="clear" w:color="auto" w:fill="FFFFFF"/>
        </w:rPr>
        <w:t xml:space="preserve">Setiyawati, </w:t>
      </w:r>
      <w:proofErr w:type="gramStart"/>
      <w:r w:rsidRPr="001A3FAF">
        <w:rPr>
          <w:rFonts w:ascii="Times New Roman" w:hAnsi="Times New Roman" w:cs="Times New Roman"/>
          <w:szCs w:val="24"/>
          <w:shd w:val="clear" w:color="auto" w:fill="FFFFFF"/>
        </w:rPr>
        <w:t>Enik.,</w:t>
      </w:r>
      <w:proofErr w:type="gramEnd"/>
      <w:r w:rsidRPr="001A3FAF">
        <w:rPr>
          <w:rFonts w:ascii="Times New Roman" w:hAnsi="Times New Roman" w:cs="Times New Roman"/>
          <w:szCs w:val="24"/>
          <w:shd w:val="clear" w:color="auto" w:fill="FFFFFF"/>
        </w:rPr>
        <w:t xml:space="preserve"> Wulandari, Fitria., Arifin, M. B. U. B., Rudyanto, H. E., &amp; Santia, Ika. (2018). Using Online Learning Systems to Measure Students’ Basic Teaching Skill. </w:t>
      </w:r>
      <w:r w:rsidRPr="001A3FAF">
        <w:rPr>
          <w:rFonts w:ascii="Times New Roman" w:hAnsi="Times New Roman" w:cs="Times New Roman"/>
          <w:szCs w:val="24"/>
        </w:rPr>
        <w:t>International Journal of Engineering &amp; Technology, 7(4.7), 463-467.</w:t>
      </w:r>
    </w:p>
    <w:p w:rsidR="002D4E6C" w:rsidRPr="001A3FAF" w:rsidRDefault="002D4E6C" w:rsidP="002D4E6C">
      <w:pPr>
        <w:spacing w:after="0" w:line="240" w:lineRule="auto"/>
        <w:ind w:left="547" w:hanging="547"/>
        <w:jc w:val="both"/>
        <w:rPr>
          <w:rFonts w:ascii="Times New Roman" w:hAnsi="Times New Roman" w:cs="Times New Roman"/>
          <w:szCs w:val="24"/>
        </w:rPr>
      </w:pPr>
    </w:p>
    <w:p w:rsidR="002D4E6C" w:rsidRPr="001A3FAF" w:rsidRDefault="002D4E6C" w:rsidP="002D4E6C">
      <w:pPr>
        <w:spacing w:after="0" w:line="240" w:lineRule="auto"/>
        <w:ind w:left="547" w:hanging="547"/>
        <w:jc w:val="both"/>
        <w:rPr>
          <w:rFonts w:ascii="Times New Roman" w:hAnsi="Times New Roman" w:cs="Times New Roman"/>
          <w:szCs w:val="24"/>
        </w:rPr>
      </w:pPr>
      <w:r w:rsidRPr="001A3FAF">
        <w:rPr>
          <w:rFonts w:ascii="Times New Roman" w:hAnsi="Times New Roman" w:cs="Times New Roman"/>
          <w:szCs w:val="24"/>
          <w:shd w:val="clear" w:color="auto" w:fill="FFFFFF"/>
        </w:rPr>
        <w:t>Wahid, Y., Nuzulia, N., &amp; Arifin, M. B. U. B. (2020). Development of Learning Media for PEN Material (Puzzle Nusantara) Cultural Diversity to Improve Learning Outcomes of Fourth Grade Students at MIS Al-Falah Lemahabang. </w:t>
      </w:r>
      <w:r w:rsidRPr="001A3FAF">
        <w:rPr>
          <w:rFonts w:ascii="Times New Roman" w:hAnsi="Times New Roman" w:cs="Times New Roman"/>
          <w:i/>
          <w:iCs/>
          <w:szCs w:val="24"/>
          <w:shd w:val="clear" w:color="auto" w:fill="FFFFFF"/>
        </w:rPr>
        <w:t>Madrosatuna: Journal of Islamic Elementary School</w:t>
      </w:r>
      <w:r w:rsidRPr="001A3FAF">
        <w:rPr>
          <w:rFonts w:ascii="Times New Roman" w:hAnsi="Times New Roman" w:cs="Times New Roman"/>
          <w:szCs w:val="24"/>
          <w:shd w:val="clear" w:color="auto" w:fill="FFFFFF"/>
        </w:rPr>
        <w:t>, </w:t>
      </w:r>
      <w:r w:rsidRPr="001A3FAF">
        <w:rPr>
          <w:rFonts w:ascii="Times New Roman" w:hAnsi="Times New Roman" w:cs="Times New Roman"/>
          <w:i/>
          <w:iCs/>
          <w:szCs w:val="24"/>
          <w:shd w:val="clear" w:color="auto" w:fill="FFFFFF"/>
        </w:rPr>
        <w:t>4</w:t>
      </w:r>
      <w:r w:rsidRPr="001A3FAF">
        <w:rPr>
          <w:rFonts w:ascii="Times New Roman" w:hAnsi="Times New Roman" w:cs="Times New Roman"/>
          <w:szCs w:val="24"/>
          <w:shd w:val="clear" w:color="auto" w:fill="FFFFFF"/>
        </w:rPr>
        <w:t>(2), 101-111.</w:t>
      </w:r>
    </w:p>
    <w:p w:rsidR="00DE4551" w:rsidRDefault="00DE4551" w:rsidP="003F3652">
      <w:pPr>
        <w:spacing w:before="240" w:line="240" w:lineRule="auto"/>
        <w:ind w:left="720" w:hanging="720"/>
        <w:jc w:val="both"/>
        <w:rPr>
          <w:rFonts w:asciiTheme="majorBidi" w:hAnsiTheme="majorBidi" w:cstheme="majorBidi"/>
          <w:sz w:val="24"/>
          <w:szCs w:val="24"/>
        </w:rPr>
      </w:pPr>
      <w:bookmarkStart w:id="0" w:name="_GoBack"/>
      <w:bookmarkEnd w:id="0"/>
    </w:p>
    <w:p w:rsidR="003F3652" w:rsidRPr="00BD6A1C" w:rsidRDefault="003F3652" w:rsidP="003F3652">
      <w:pPr>
        <w:spacing w:before="240" w:line="240" w:lineRule="auto"/>
        <w:ind w:left="720" w:hanging="720"/>
        <w:jc w:val="both"/>
        <w:rPr>
          <w:rFonts w:asciiTheme="majorBidi" w:hAnsiTheme="majorBidi" w:cstheme="majorBidi"/>
          <w:sz w:val="24"/>
          <w:szCs w:val="24"/>
        </w:rPr>
      </w:pPr>
    </w:p>
    <w:sectPr w:rsidR="003F3652" w:rsidRPr="00BD6A1C" w:rsidSect="001F7CF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E28FC"/>
    <w:multiLevelType w:val="hybridMultilevel"/>
    <w:tmpl w:val="ED9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0576B"/>
    <w:multiLevelType w:val="hybridMultilevel"/>
    <w:tmpl w:val="9358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004E8"/>
    <w:multiLevelType w:val="hybridMultilevel"/>
    <w:tmpl w:val="C016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83546"/>
    <w:multiLevelType w:val="hybridMultilevel"/>
    <w:tmpl w:val="D8E6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F2B3E"/>
    <w:multiLevelType w:val="multilevel"/>
    <w:tmpl w:val="747E8F58"/>
    <w:lvl w:ilvl="0">
      <w:start w:val="1"/>
      <w:numFmt w:val="decimal"/>
      <w:lvlText w:val="%1."/>
      <w:lvlJc w:val="left"/>
      <w:pPr>
        <w:tabs>
          <w:tab w:val="num" w:pos="720"/>
        </w:tabs>
        <w:ind w:left="720" w:hanging="360"/>
      </w:pPr>
      <w:rPr>
        <w:rFonts w:asciiTheme="majorBidi" w:eastAsia="Times New Roman" w:hAnsiTheme="majorBidi" w:cstheme="majorBidi" w:hint="default"/>
        <w:sz w:val="24"/>
        <w:szCs w:val="24"/>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4E4EA0"/>
    <w:multiLevelType w:val="hybridMultilevel"/>
    <w:tmpl w:val="15C21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5C"/>
    <w:rsid w:val="000009CE"/>
    <w:rsid w:val="00064CC6"/>
    <w:rsid w:val="000978DA"/>
    <w:rsid w:val="001458A8"/>
    <w:rsid w:val="00166E43"/>
    <w:rsid w:val="001F7CF8"/>
    <w:rsid w:val="00242DDF"/>
    <w:rsid w:val="002C25D5"/>
    <w:rsid w:val="002D4E6C"/>
    <w:rsid w:val="00301232"/>
    <w:rsid w:val="003639CE"/>
    <w:rsid w:val="003D6452"/>
    <w:rsid w:val="003F3652"/>
    <w:rsid w:val="0040685C"/>
    <w:rsid w:val="00427EB6"/>
    <w:rsid w:val="00451B41"/>
    <w:rsid w:val="004903D4"/>
    <w:rsid w:val="004E6EC4"/>
    <w:rsid w:val="0054545E"/>
    <w:rsid w:val="0056039E"/>
    <w:rsid w:val="00585DA5"/>
    <w:rsid w:val="00597095"/>
    <w:rsid w:val="005E6212"/>
    <w:rsid w:val="005F060C"/>
    <w:rsid w:val="00602C87"/>
    <w:rsid w:val="006A6ACA"/>
    <w:rsid w:val="006D4CFB"/>
    <w:rsid w:val="006F736C"/>
    <w:rsid w:val="00713535"/>
    <w:rsid w:val="00714C63"/>
    <w:rsid w:val="007606A6"/>
    <w:rsid w:val="00795E44"/>
    <w:rsid w:val="007C7234"/>
    <w:rsid w:val="008511BD"/>
    <w:rsid w:val="0085493A"/>
    <w:rsid w:val="0088514F"/>
    <w:rsid w:val="008A0CCE"/>
    <w:rsid w:val="008D2325"/>
    <w:rsid w:val="00912E6D"/>
    <w:rsid w:val="009511F2"/>
    <w:rsid w:val="00992494"/>
    <w:rsid w:val="009B298B"/>
    <w:rsid w:val="00A74D1D"/>
    <w:rsid w:val="00AF4FF8"/>
    <w:rsid w:val="00B62F5E"/>
    <w:rsid w:val="00BD5897"/>
    <w:rsid w:val="00BD6A1C"/>
    <w:rsid w:val="00BD6DCF"/>
    <w:rsid w:val="00BF28E9"/>
    <w:rsid w:val="00C202CD"/>
    <w:rsid w:val="00C65287"/>
    <w:rsid w:val="00C87621"/>
    <w:rsid w:val="00CB6D8D"/>
    <w:rsid w:val="00D35ACD"/>
    <w:rsid w:val="00D45405"/>
    <w:rsid w:val="00D53B6E"/>
    <w:rsid w:val="00DE4551"/>
    <w:rsid w:val="00DF6BC6"/>
    <w:rsid w:val="00E23951"/>
    <w:rsid w:val="00E37C95"/>
    <w:rsid w:val="00E51455"/>
    <w:rsid w:val="00EB7F1B"/>
    <w:rsid w:val="00EC1B28"/>
    <w:rsid w:val="00EF3198"/>
    <w:rsid w:val="00F924AD"/>
    <w:rsid w:val="00FF2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96936-21B8-4DED-B0F2-A0DE1E39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4"/>
    <w:pPr>
      <w:ind w:left="720"/>
      <w:contextualSpacing/>
    </w:pPr>
  </w:style>
  <w:style w:type="table" w:styleId="TableGrid">
    <w:name w:val="Table Grid"/>
    <w:basedOn w:val="TableNormal"/>
    <w:uiPriority w:val="59"/>
    <w:rsid w:val="00560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Antstore</cp:lastModifiedBy>
  <cp:revision>3</cp:revision>
  <dcterms:created xsi:type="dcterms:W3CDTF">2021-02-06T15:18:00Z</dcterms:created>
  <dcterms:modified xsi:type="dcterms:W3CDTF">2021-02-06T15:27:00Z</dcterms:modified>
</cp:coreProperties>
</file>