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D0" w:rsidRPr="00BD6DAC" w:rsidRDefault="00C116D0" w:rsidP="000732F6">
      <w:pPr>
        <w:jc w:val="center"/>
        <w:rPr>
          <w:rFonts w:cs="Times New Roman"/>
          <w:b/>
          <w:sz w:val="32"/>
        </w:rPr>
      </w:pPr>
      <w:r w:rsidRPr="00BD6DAC">
        <w:rPr>
          <w:rFonts w:cs="Times New Roman"/>
          <w:b/>
          <w:sz w:val="32"/>
        </w:rPr>
        <w:t>MODEL PEMBIAYAAN DAERAH YANG BERSUMBER DARI ANGGARAN NON APBN UNTUK MENINGKATKAN EKONOMI KREATIF</w:t>
      </w:r>
    </w:p>
    <w:p w:rsidR="000732F6" w:rsidRPr="00BD6DAC" w:rsidRDefault="000732F6" w:rsidP="00BD6DAC">
      <w:pPr>
        <w:jc w:val="both"/>
        <w:rPr>
          <w:rFonts w:cs="Times New Roman"/>
          <w:sz w:val="24"/>
          <w:szCs w:val="24"/>
        </w:rPr>
      </w:pPr>
    </w:p>
    <w:p w:rsidR="000732F6" w:rsidRPr="00BD6DAC" w:rsidRDefault="000732F6" w:rsidP="00BD6DAC">
      <w:pPr>
        <w:jc w:val="both"/>
        <w:rPr>
          <w:rFonts w:cs="Times New Roman"/>
          <w:sz w:val="24"/>
          <w:szCs w:val="24"/>
        </w:rPr>
      </w:pPr>
    </w:p>
    <w:p w:rsidR="000732F6" w:rsidRPr="00BD6DAC" w:rsidRDefault="000732F6" w:rsidP="00BD6DAC">
      <w:pPr>
        <w:jc w:val="both"/>
        <w:rPr>
          <w:rFonts w:cs="Times New Roman"/>
          <w:sz w:val="24"/>
          <w:szCs w:val="24"/>
        </w:rPr>
      </w:pPr>
      <w:proofErr w:type="spellStart"/>
      <w:r w:rsidRPr="00BD6DAC">
        <w:rPr>
          <w:rFonts w:cs="Times New Roman"/>
          <w:sz w:val="24"/>
          <w:szCs w:val="24"/>
        </w:rPr>
        <w:t>Nama</w:t>
      </w:r>
      <w:proofErr w:type="spellEnd"/>
      <w:r w:rsidR="00BD6DAC">
        <w:rPr>
          <w:rFonts w:cs="Times New Roman"/>
          <w:sz w:val="24"/>
          <w:szCs w:val="24"/>
        </w:rPr>
        <w:tab/>
      </w:r>
      <w:r w:rsidR="00BD6DAC">
        <w:rPr>
          <w:rFonts w:cs="Times New Roman"/>
          <w:sz w:val="24"/>
          <w:szCs w:val="24"/>
        </w:rPr>
        <w:tab/>
      </w:r>
      <w:r w:rsidRPr="00BD6DAC">
        <w:rPr>
          <w:rFonts w:cs="Times New Roman"/>
          <w:sz w:val="24"/>
          <w:szCs w:val="24"/>
        </w:rPr>
        <w:t>: SYAYIDATI MAULIAH</w:t>
      </w:r>
    </w:p>
    <w:p w:rsidR="000732F6" w:rsidRPr="00BD6DAC" w:rsidRDefault="000732F6" w:rsidP="00BD6DAC">
      <w:pPr>
        <w:jc w:val="both"/>
        <w:rPr>
          <w:rFonts w:cs="Times New Roman"/>
          <w:sz w:val="24"/>
          <w:szCs w:val="24"/>
        </w:rPr>
      </w:pPr>
      <w:r w:rsidRPr="00BD6DAC">
        <w:rPr>
          <w:rFonts w:cs="Times New Roman"/>
          <w:sz w:val="24"/>
          <w:szCs w:val="24"/>
        </w:rPr>
        <w:t>NIM</w:t>
      </w:r>
      <w:r w:rsidR="00BD6DAC">
        <w:rPr>
          <w:rFonts w:cs="Times New Roman"/>
          <w:sz w:val="24"/>
          <w:szCs w:val="24"/>
        </w:rPr>
        <w:tab/>
      </w:r>
      <w:r w:rsidR="00BD6DAC">
        <w:rPr>
          <w:rFonts w:cs="Times New Roman"/>
          <w:sz w:val="24"/>
          <w:szCs w:val="24"/>
        </w:rPr>
        <w:tab/>
      </w:r>
      <w:r w:rsidRPr="00BD6DAC">
        <w:rPr>
          <w:rFonts w:cs="Times New Roman"/>
          <w:sz w:val="24"/>
          <w:szCs w:val="24"/>
        </w:rPr>
        <w:t>: 162010200217</w:t>
      </w:r>
    </w:p>
    <w:p w:rsidR="00BD6DAC" w:rsidRPr="00BD6DAC" w:rsidRDefault="00BD6DAC" w:rsidP="00BD6DAC">
      <w:pPr>
        <w:jc w:val="both"/>
        <w:rPr>
          <w:rFonts w:cstheme="minorHAnsi"/>
          <w:sz w:val="24"/>
          <w:szCs w:val="24"/>
        </w:rPr>
      </w:pPr>
      <w:proofErr w:type="spellStart"/>
      <w:r w:rsidRPr="00BD6DAC">
        <w:rPr>
          <w:rFonts w:cstheme="minorHAnsi"/>
          <w:sz w:val="24"/>
          <w:szCs w:val="24"/>
        </w:rPr>
        <w:t>Kelas</w:t>
      </w:r>
      <w:proofErr w:type="spellEnd"/>
      <w:r w:rsidRPr="00BD6DAC">
        <w:rPr>
          <w:rFonts w:cstheme="minorHAnsi"/>
          <w:sz w:val="24"/>
          <w:szCs w:val="24"/>
        </w:rPr>
        <w:t xml:space="preserve"> </w:t>
      </w:r>
      <w:r>
        <w:rPr>
          <w:rFonts w:cstheme="minorHAnsi"/>
          <w:sz w:val="24"/>
          <w:szCs w:val="24"/>
        </w:rPr>
        <w:tab/>
      </w:r>
      <w:r>
        <w:rPr>
          <w:rFonts w:cstheme="minorHAnsi"/>
          <w:sz w:val="24"/>
          <w:szCs w:val="24"/>
        </w:rPr>
        <w:tab/>
      </w:r>
      <w:r w:rsidRPr="00BD6DAC">
        <w:rPr>
          <w:rFonts w:cstheme="minorHAnsi"/>
          <w:sz w:val="24"/>
          <w:szCs w:val="24"/>
        </w:rPr>
        <w:t>: MJ/B3 semester 4</w:t>
      </w:r>
    </w:p>
    <w:p w:rsidR="00BD6DAC" w:rsidRPr="00BD6DAC" w:rsidRDefault="00BD6DAC" w:rsidP="00BD6DAC">
      <w:pPr>
        <w:jc w:val="both"/>
        <w:rPr>
          <w:rFonts w:cs="Times New Roman"/>
          <w:sz w:val="24"/>
          <w:szCs w:val="24"/>
        </w:rPr>
      </w:pPr>
    </w:p>
    <w:p w:rsidR="00C116D0" w:rsidRPr="00BD6DAC" w:rsidRDefault="00C116D0" w:rsidP="00BD6DAC">
      <w:pPr>
        <w:jc w:val="both"/>
        <w:rPr>
          <w:rFonts w:cs="Times New Roman"/>
          <w:sz w:val="24"/>
          <w:szCs w:val="24"/>
        </w:rPr>
      </w:pPr>
    </w:p>
    <w:p w:rsidR="00026BC3" w:rsidRPr="00BD6DAC" w:rsidRDefault="00026BC3" w:rsidP="00BD6DAC">
      <w:pPr>
        <w:jc w:val="both"/>
        <w:rPr>
          <w:rFonts w:cs="Times New Roman"/>
          <w:sz w:val="24"/>
          <w:szCs w:val="24"/>
        </w:rPr>
      </w:pPr>
      <w:bookmarkStart w:id="0" w:name="_GoBack"/>
      <w:bookmarkEnd w:id="0"/>
      <w:r w:rsidRPr="00BD6DAC">
        <w:rPr>
          <w:rFonts w:cs="Times New Roman"/>
          <w:b/>
          <w:sz w:val="24"/>
          <w:szCs w:val="24"/>
        </w:rPr>
        <w:t>ABSTRAK</w:t>
      </w:r>
      <w:r w:rsidRPr="00BD6DAC">
        <w:rPr>
          <w:rFonts w:cs="Times New Roman"/>
          <w:sz w:val="24"/>
          <w:szCs w:val="24"/>
        </w:rPr>
        <w:t>:</w:t>
      </w:r>
    </w:p>
    <w:p w:rsidR="00026BC3" w:rsidRPr="00BD6DAC" w:rsidRDefault="00026BC3" w:rsidP="00BD6DAC">
      <w:pPr>
        <w:ind w:firstLine="720"/>
        <w:jc w:val="both"/>
        <w:rPr>
          <w:rFonts w:cs="Times New Roman"/>
          <w:sz w:val="24"/>
          <w:szCs w:val="24"/>
        </w:rPr>
      </w:pPr>
      <w:r w:rsidRPr="00BD6DAC">
        <w:rPr>
          <w:rFonts w:cs="Times New Roman"/>
          <w:sz w:val="24"/>
          <w:szCs w:val="24"/>
        </w:rPr>
        <w:t xml:space="preserve">In Rule No. 33 of 2004, the financial resources come from local revenue (PAD), the balance funds, loan area, and acceptance of others are legitimate. PAD is consist of; tax, retribution, part profit enterprises, but it is also coupled with tax revenues and non-tax, consisting of; sharing Land and Building Tax (PBB), income tax, natural resources, is still far from sufficient to finance government expenditure to total revenue when compared to the magnitude of transfers from the central government There are several models for the local financing through the issuance of municipal bonds and ensure the participation of the business community as part of the stakeholders in the area to engage more actively in finding solutions to the fiscal problems of the area. Increased cooperation between government and the private sector through schemes such as Public Private Partnership (PPP) or hereinafter referred to as Public Private Partnership (PPP) scheme and Corporate Social Responsibility (CSR) should be continue to support of all stakeholders in order to improve the creative </w:t>
      </w:r>
      <w:proofErr w:type="gramStart"/>
      <w:r w:rsidRPr="00BD6DAC">
        <w:rPr>
          <w:rFonts w:cs="Times New Roman"/>
          <w:sz w:val="24"/>
          <w:szCs w:val="24"/>
        </w:rPr>
        <w:t>economy .</w:t>
      </w:r>
      <w:proofErr w:type="gramEnd"/>
    </w:p>
    <w:p w:rsidR="00026BC3" w:rsidRPr="00BD6DAC" w:rsidRDefault="00026BC3" w:rsidP="00BD6DAC">
      <w:pPr>
        <w:jc w:val="both"/>
        <w:rPr>
          <w:rFonts w:cs="Times New Roman"/>
          <w:sz w:val="24"/>
          <w:szCs w:val="24"/>
        </w:rPr>
      </w:pPr>
    </w:p>
    <w:p w:rsidR="00026BC3" w:rsidRPr="00BD6DAC" w:rsidRDefault="00026BC3" w:rsidP="00BD6DAC">
      <w:pPr>
        <w:jc w:val="both"/>
        <w:rPr>
          <w:rFonts w:cs="Times New Roman"/>
          <w:sz w:val="24"/>
          <w:szCs w:val="24"/>
        </w:rPr>
      </w:pPr>
      <w:r w:rsidRPr="00BD6DAC">
        <w:rPr>
          <w:rFonts w:cs="Times New Roman"/>
          <w:b/>
          <w:sz w:val="24"/>
          <w:szCs w:val="24"/>
        </w:rPr>
        <w:t>KOMENTAR</w:t>
      </w:r>
      <w:r w:rsidRPr="00BD6DAC">
        <w:rPr>
          <w:rFonts w:cs="Times New Roman"/>
          <w:sz w:val="24"/>
          <w:szCs w:val="24"/>
        </w:rPr>
        <w:t>:</w:t>
      </w:r>
    </w:p>
    <w:p w:rsidR="00790E22" w:rsidRPr="00BD6DAC" w:rsidRDefault="00790E22" w:rsidP="00BD6DAC">
      <w:pPr>
        <w:pStyle w:val="ListParagraph"/>
        <w:numPr>
          <w:ilvl w:val="0"/>
          <w:numId w:val="2"/>
        </w:numPr>
        <w:jc w:val="both"/>
        <w:rPr>
          <w:rFonts w:cs="Times New Roman"/>
          <w:sz w:val="24"/>
          <w:szCs w:val="24"/>
        </w:rPr>
      </w:pPr>
      <w:r w:rsidRPr="00BD6DAC">
        <w:rPr>
          <w:rFonts w:cs="Times New Roman"/>
          <w:sz w:val="24"/>
          <w:szCs w:val="24"/>
        </w:rPr>
        <w:t xml:space="preserve">Gaya dan sistematik penulisan jurnal ini sudah tersusun dengan baik dan dan jelas mulai dari judul penelitian abstrak dan </w:t>
      </w:r>
      <w:proofErr w:type="gramStart"/>
      <w:r w:rsidRPr="00BD6DAC">
        <w:rPr>
          <w:rFonts w:cs="Times New Roman"/>
          <w:sz w:val="24"/>
          <w:szCs w:val="24"/>
        </w:rPr>
        <w:t>nama</w:t>
      </w:r>
      <w:proofErr w:type="gramEnd"/>
      <w:r w:rsidRPr="00BD6DAC">
        <w:rPr>
          <w:rFonts w:cs="Times New Roman"/>
          <w:sz w:val="24"/>
          <w:szCs w:val="24"/>
        </w:rPr>
        <w:t xml:space="preserve"> penulisnya.</w:t>
      </w:r>
    </w:p>
    <w:p w:rsidR="00790E22" w:rsidRPr="00BD6DAC" w:rsidRDefault="00790E22" w:rsidP="00BD6DAC">
      <w:pPr>
        <w:pStyle w:val="ListParagraph"/>
        <w:numPr>
          <w:ilvl w:val="0"/>
          <w:numId w:val="2"/>
        </w:numPr>
        <w:jc w:val="both"/>
        <w:rPr>
          <w:rFonts w:cs="Times New Roman"/>
          <w:sz w:val="24"/>
          <w:szCs w:val="24"/>
        </w:rPr>
      </w:pPr>
      <w:r w:rsidRPr="00BD6DAC">
        <w:rPr>
          <w:rFonts w:cs="Times New Roman"/>
          <w:sz w:val="24"/>
          <w:szCs w:val="24"/>
        </w:rPr>
        <w:t xml:space="preserve">Kalimat – kalimat satu </w:t>
      </w:r>
      <w:proofErr w:type="gramStart"/>
      <w:r w:rsidRPr="00BD6DAC">
        <w:rPr>
          <w:rFonts w:cs="Times New Roman"/>
          <w:sz w:val="24"/>
          <w:szCs w:val="24"/>
        </w:rPr>
        <w:t>sama</w:t>
      </w:r>
      <w:proofErr w:type="gramEnd"/>
      <w:r w:rsidRPr="00BD6DAC">
        <w:rPr>
          <w:rFonts w:cs="Times New Roman"/>
          <w:sz w:val="24"/>
          <w:szCs w:val="24"/>
        </w:rPr>
        <w:t xml:space="preserve"> lain pada jurnal tersebut sudah baik.</w:t>
      </w:r>
    </w:p>
    <w:p w:rsidR="00790E22" w:rsidRPr="00BD6DAC" w:rsidRDefault="000732F6" w:rsidP="00BD6DAC">
      <w:pPr>
        <w:pStyle w:val="ListParagraph"/>
        <w:numPr>
          <w:ilvl w:val="0"/>
          <w:numId w:val="2"/>
        </w:numPr>
        <w:jc w:val="both"/>
        <w:rPr>
          <w:rFonts w:cs="Times New Roman"/>
          <w:sz w:val="24"/>
          <w:szCs w:val="24"/>
        </w:rPr>
      </w:pPr>
      <w:r w:rsidRPr="00BD6DAC">
        <w:rPr>
          <w:rFonts w:cs="Times New Roman"/>
          <w:sz w:val="24"/>
          <w:szCs w:val="24"/>
        </w:rPr>
        <w:t>Penggambaran karakteristik pensaplean dalam penelitian ini tidak terjelaskan secara jelas sehingga pembaca kurang memahami karakter pensaplean</w:t>
      </w:r>
    </w:p>
    <w:p w:rsidR="001476CF" w:rsidRPr="00BD6DAC" w:rsidRDefault="00790E22" w:rsidP="00BD6DAC">
      <w:pPr>
        <w:pStyle w:val="ListParagraph"/>
        <w:numPr>
          <w:ilvl w:val="0"/>
          <w:numId w:val="2"/>
        </w:numPr>
        <w:jc w:val="both"/>
        <w:rPr>
          <w:rFonts w:cs="Times New Roman"/>
          <w:sz w:val="24"/>
          <w:szCs w:val="24"/>
        </w:rPr>
      </w:pPr>
      <w:r w:rsidRPr="00BD6DAC">
        <w:rPr>
          <w:rFonts w:cs="Times New Roman"/>
          <w:sz w:val="24"/>
          <w:szCs w:val="24"/>
        </w:rPr>
        <w:t>Pembahasan artikel tersebut</w:t>
      </w:r>
      <w:r w:rsidR="001476CF" w:rsidRPr="00BD6DAC">
        <w:rPr>
          <w:rFonts w:cs="Times New Roman"/>
          <w:sz w:val="24"/>
          <w:szCs w:val="24"/>
        </w:rPr>
        <w:t xml:space="preserve"> </w:t>
      </w:r>
      <w:r w:rsidR="00CD7401" w:rsidRPr="00BD6DAC">
        <w:rPr>
          <w:rFonts w:cs="Times New Roman"/>
          <w:sz w:val="24"/>
          <w:szCs w:val="24"/>
        </w:rPr>
        <w:t xml:space="preserve">menurut saya kurang menarik karena pada pembahasan artikelnya terlalu banyak menggunakan atau </w:t>
      </w:r>
      <w:proofErr w:type="gramStart"/>
      <w:r w:rsidR="00CD7401" w:rsidRPr="00BD6DAC">
        <w:rPr>
          <w:rFonts w:cs="Times New Roman"/>
          <w:sz w:val="24"/>
          <w:szCs w:val="24"/>
        </w:rPr>
        <w:t>berpatokan  pada</w:t>
      </w:r>
      <w:proofErr w:type="gramEnd"/>
      <w:r w:rsidR="00CD7401" w:rsidRPr="00BD6DAC">
        <w:rPr>
          <w:rFonts w:cs="Times New Roman"/>
          <w:sz w:val="24"/>
          <w:szCs w:val="24"/>
        </w:rPr>
        <w:t xml:space="preserve"> undang –undang.</w:t>
      </w:r>
    </w:p>
    <w:p w:rsidR="001476CF" w:rsidRPr="00BD6DAC" w:rsidRDefault="001476CF" w:rsidP="00BD6DAC">
      <w:pPr>
        <w:pStyle w:val="ListParagraph"/>
        <w:jc w:val="both"/>
        <w:rPr>
          <w:rFonts w:cs="Times New Roman"/>
          <w:sz w:val="24"/>
          <w:szCs w:val="24"/>
        </w:rPr>
      </w:pPr>
    </w:p>
    <w:p w:rsidR="00026BC3" w:rsidRPr="00BD6DAC" w:rsidRDefault="00026BC3" w:rsidP="00BD6DAC">
      <w:pPr>
        <w:jc w:val="both"/>
        <w:rPr>
          <w:rFonts w:cs="Times New Roman"/>
          <w:sz w:val="24"/>
          <w:szCs w:val="24"/>
        </w:rPr>
      </w:pPr>
      <w:r w:rsidRPr="00BD6DAC">
        <w:rPr>
          <w:rFonts w:cs="Times New Roman"/>
          <w:b/>
          <w:sz w:val="24"/>
          <w:szCs w:val="24"/>
        </w:rPr>
        <w:t>DAFTAR PUSTAKA</w:t>
      </w:r>
      <w:r w:rsidRPr="00BD6DAC">
        <w:rPr>
          <w:rFonts w:cs="Times New Roman"/>
          <w:sz w:val="24"/>
          <w:szCs w:val="24"/>
        </w:rPr>
        <w:t>:</w:t>
      </w:r>
    </w:p>
    <w:p w:rsidR="00026BC3" w:rsidRPr="00BD6DAC" w:rsidRDefault="00026BC3" w:rsidP="00BD6DAC">
      <w:pPr>
        <w:ind w:left="284" w:hanging="284"/>
        <w:jc w:val="both"/>
        <w:rPr>
          <w:rFonts w:cs="Times New Roman"/>
          <w:i/>
          <w:sz w:val="24"/>
          <w:szCs w:val="24"/>
        </w:rPr>
      </w:pPr>
      <w:r w:rsidRPr="00BD6DAC">
        <w:rPr>
          <w:rFonts w:cs="Times New Roman"/>
          <w:sz w:val="24"/>
          <w:szCs w:val="24"/>
        </w:rPr>
        <w:t>1.</w:t>
      </w:r>
      <w:r w:rsidR="00454865" w:rsidRPr="00BD6DAC">
        <w:rPr>
          <w:rFonts w:cs="Times New Roman"/>
          <w:sz w:val="24"/>
          <w:szCs w:val="24"/>
        </w:rPr>
        <w:t xml:space="preserve"> Sriyono, Sriyono, 2013, Model Pembiayaan Daerahyang Bersumber Dari Anggaran Non     APBN Unt</w:t>
      </w:r>
      <w:r w:rsidR="00560359" w:rsidRPr="00BD6DAC">
        <w:rPr>
          <w:rFonts w:cs="Times New Roman"/>
          <w:sz w:val="24"/>
          <w:szCs w:val="24"/>
        </w:rPr>
        <w:t xml:space="preserve">uk Meningkatkan Ekonomi Kreatif, </w:t>
      </w:r>
      <w:r w:rsidR="00560359" w:rsidRPr="00BD6DAC">
        <w:rPr>
          <w:rFonts w:cs="Times New Roman"/>
          <w:i/>
          <w:sz w:val="24"/>
          <w:szCs w:val="24"/>
        </w:rPr>
        <w:t>SEMINAR NASIONAL, Universitas Muhammadiyah, Gresik, 29-30 Juni 2013</w:t>
      </w:r>
    </w:p>
    <w:p w:rsidR="00B430AA" w:rsidRPr="00BD6DAC" w:rsidRDefault="00026BC3" w:rsidP="00BD6DAC">
      <w:pPr>
        <w:ind w:left="284" w:hanging="284"/>
        <w:jc w:val="both"/>
        <w:rPr>
          <w:rFonts w:cs="Times New Roman"/>
          <w:sz w:val="24"/>
          <w:szCs w:val="24"/>
        </w:rPr>
      </w:pPr>
      <w:r w:rsidRPr="00BD6DAC">
        <w:rPr>
          <w:rFonts w:cs="Times New Roman"/>
          <w:sz w:val="24"/>
          <w:szCs w:val="24"/>
        </w:rPr>
        <w:lastRenderedPageBreak/>
        <w:t>2.</w:t>
      </w:r>
      <w:r w:rsidR="00B430AA" w:rsidRPr="00BD6DAC">
        <w:rPr>
          <w:sz w:val="24"/>
          <w:szCs w:val="24"/>
        </w:rPr>
        <w:t xml:space="preserve">  </w:t>
      </w:r>
      <w:r w:rsidR="00B430AA" w:rsidRPr="00BD6DAC">
        <w:rPr>
          <w:rFonts w:cs="Times New Roman"/>
          <w:sz w:val="24"/>
          <w:szCs w:val="24"/>
        </w:rPr>
        <w:t xml:space="preserve">Basri, Faisal H. 2000. </w:t>
      </w:r>
      <w:r w:rsidR="00B430AA" w:rsidRPr="00BD6DAC">
        <w:rPr>
          <w:rFonts w:cs="Times New Roman"/>
          <w:i/>
          <w:sz w:val="24"/>
          <w:szCs w:val="24"/>
        </w:rPr>
        <w:t>Tantangan dan Peluang Otonomi Daerah</w:t>
      </w:r>
      <w:r w:rsidR="00B430AA" w:rsidRPr="00BD6DAC">
        <w:rPr>
          <w:rFonts w:cs="Times New Roman"/>
          <w:sz w:val="24"/>
          <w:szCs w:val="24"/>
        </w:rPr>
        <w:t xml:space="preserve">, Jurnal Pada Lintasan Ekonomi, Volume XVII, Nomor I, Juli-Desember 2000, Lembaga Penerbitan dan Puublikasi Ilmiah Fakultas Ekonomi Universitas Brawijaya, Malang. </w:t>
      </w:r>
    </w:p>
    <w:p w:rsidR="00B430AA" w:rsidRPr="00BD6DAC" w:rsidRDefault="00B430AA" w:rsidP="00BD6DAC">
      <w:pPr>
        <w:ind w:left="284" w:hanging="284"/>
        <w:jc w:val="both"/>
        <w:rPr>
          <w:sz w:val="24"/>
          <w:szCs w:val="24"/>
        </w:rPr>
      </w:pPr>
      <w:r w:rsidRPr="00BD6DAC">
        <w:rPr>
          <w:rFonts w:cs="Times New Roman"/>
          <w:sz w:val="24"/>
          <w:szCs w:val="24"/>
        </w:rPr>
        <w:t xml:space="preserve">3.  </w:t>
      </w:r>
      <w:r w:rsidR="00D824C4" w:rsidRPr="00BD6DAC">
        <w:rPr>
          <w:rFonts w:cs="Times New Roman"/>
          <w:sz w:val="24"/>
          <w:szCs w:val="24"/>
        </w:rPr>
        <w:t xml:space="preserve">Elmi, Bachrul. 2005. </w:t>
      </w:r>
      <w:r w:rsidR="00D824C4" w:rsidRPr="00BD6DAC">
        <w:rPr>
          <w:rFonts w:cs="Times New Roman"/>
          <w:i/>
          <w:sz w:val="24"/>
          <w:szCs w:val="24"/>
        </w:rPr>
        <w:t>Analisa Obligasi Untuk Membiayai Pembangunan Daerah (Municipal Bonda) Kasus Pemda Propinsi Jawa Barat. Working Paper.</w:t>
      </w:r>
    </w:p>
    <w:sectPr w:rsidR="00B430AA" w:rsidRPr="00BD6DAC" w:rsidSect="002B557C">
      <w:pgSz w:w="11909" w:h="16834" w:code="9"/>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476F"/>
    <w:multiLevelType w:val="hybridMultilevel"/>
    <w:tmpl w:val="A59E3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A1FA1"/>
    <w:multiLevelType w:val="hybridMultilevel"/>
    <w:tmpl w:val="1DB4D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C3"/>
    <w:rsid w:val="00021EEA"/>
    <w:rsid w:val="00026BC3"/>
    <w:rsid w:val="000732F6"/>
    <w:rsid w:val="001476CF"/>
    <w:rsid w:val="001C6056"/>
    <w:rsid w:val="00370F16"/>
    <w:rsid w:val="00390063"/>
    <w:rsid w:val="00454865"/>
    <w:rsid w:val="00517193"/>
    <w:rsid w:val="00560359"/>
    <w:rsid w:val="00760437"/>
    <w:rsid w:val="00776D1E"/>
    <w:rsid w:val="00790E22"/>
    <w:rsid w:val="007C3526"/>
    <w:rsid w:val="00826A14"/>
    <w:rsid w:val="008D19F7"/>
    <w:rsid w:val="00AC2C25"/>
    <w:rsid w:val="00B430AA"/>
    <w:rsid w:val="00BD6DAC"/>
    <w:rsid w:val="00BE4CD6"/>
    <w:rsid w:val="00C116D0"/>
    <w:rsid w:val="00C56890"/>
    <w:rsid w:val="00C90416"/>
    <w:rsid w:val="00CB758C"/>
    <w:rsid w:val="00CD7401"/>
    <w:rsid w:val="00D75A83"/>
    <w:rsid w:val="00D824C4"/>
    <w:rsid w:val="00DF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7E249-D8BB-4E4C-8F41-71C39F57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56"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liawahyu</dc:creator>
  <cp:lastModifiedBy>user</cp:lastModifiedBy>
  <cp:revision>3</cp:revision>
  <dcterms:created xsi:type="dcterms:W3CDTF">2018-05-21T12:43:00Z</dcterms:created>
  <dcterms:modified xsi:type="dcterms:W3CDTF">2020-08-06T16:41:00Z</dcterms:modified>
</cp:coreProperties>
</file>