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4E" w:rsidRPr="007E32D4" w:rsidRDefault="007E32D4">
      <w:pPr>
        <w:jc w:val="center"/>
        <w:rPr>
          <w:rFonts w:cs="Times New Roman"/>
          <w:b/>
          <w:sz w:val="32"/>
          <w:szCs w:val="28"/>
        </w:rPr>
      </w:pPr>
      <w:r w:rsidRPr="007E32D4">
        <w:rPr>
          <w:rFonts w:cs="Times New Roman"/>
          <w:b/>
          <w:sz w:val="32"/>
          <w:szCs w:val="28"/>
        </w:rPr>
        <w:t>IMPLICATIONS OF MONETARY VARIABLES TO INVESTMENT AND ECONOMIC</w:t>
      </w:r>
    </w:p>
    <w:p w:rsidR="0083534E" w:rsidRPr="007E32D4" w:rsidRDefault="007E32D4" w:rsidP="007E32D4">
      <w:pPr>
        <w:jc w:val="both"/>
        <w:rPr>
          <w:rFonts w:cs="Times New Roman"/>
          <w:sz w:val="24"/>
          <w:szCs w:val="24"/>
        </w:rPr>
      </w:pPr>
      <w:r w:rsidRPr="007E32D4">
        <w:rPr>
          <w:rFonts w:cs="Times New Roman"/>
          <w:sz w:val="24"/>
          <w:szCs w:val="24"/>
        </w:rPr>
        <w:t xml:space="preserve">Nama </w:t>
      </w:r>
      <w:r w:rsidRPr="007E32D4">
        <w:rPr>
          <w:rFonts w:cs="Times New Roman"/>
          <w:sz w:val="24"/>
          <w:szCs w:val="24"/>
        </w:rPr>
        <w:tab/>
      </w:r>
      <w:r w:rsidRPr="007E32D4">
        <w:rPr>
          <w:rFonts w:cs="Times New Roman"/>
          <w:sz w:val="24"/>
          <w:szCs w:val="24"/>
        </w:rPr>
        <w:tab/>
        <w:t>: Rani Arianti Safitri</w:t>
      </w:r>
    </w:p>
    <w:p w:rsidR="0083534E" w:rsidRPr="007E32D4" w:rsidRDefault="007E32D4" w:rsidP="007E32D4">
      <w:pPr>
        <w:jc w:val="both"/>
        <w:rPr>
          <w:rFonts w:cs="Times New Roman"/>
          <w:sz w:val="24"/>
          <w:szCs w:val="24"/>
        </w:rPr>
      </w:pPr>
      <w:r w:rsidRPr="007E32D4">
        <w:rPr>
          <w:rFonts w:cs="Times New Roman"/>
          <w:sz w:val="24"/>
          <w:szCs w:val="24"/>
        </w:rPr>
        <w:t xml:space="preserve">Nim </w:t>
      </w:r>
      <w:r w:rsidRPr="007E32D4">
        <w:rPr>
          <w:rFonts w:cs="Times New Roman"/>
          <w:sz w:val="24"/>
          <w:szCs w:val="24"/>
        </w:rPr>
        <w:tab/>
      </w:r>
      <w:r w:rsidRPr="007E32D4">
        <w:rPr>
          <w:rFonts w:cs="Times New Roman"/>
          <w:sz w:val="24"/>
          <w:szCs w:val="24"/>
        </w:rPr>
        <w:tab/>
        <w:t>: 162010200213</w:t>
      </w:r>
    </w:p>
    <w:p w:rsidR="0083534E" w:rsidRPr="007E32D4" w:rsidRDefault="007E32D4" w:rsidP="007E32D4">
      <w:pPr>
        <w:jc w:val="both"/>
        <w:rPr>
          <w:rFonts w:cs="Times New Roman"/>
          <w:sz w:val="24"/>
          <w:szCs w:val="24"/>
        </w:rPr>
      </w:pPr>
      <w:r w:rsidRPr="007E32D4">
        <w:rPr>
          <w:rFonts w:cs="Times New Roman"/>
          <w:sz w:val="24"/>
          <w:szCs w:val="24"/>
        </w:rPr>
        <w:t>Kelas</w:t>
      </w:r>
      <w:r w:rsidRPr="007E32D4">
        <w:rPr>
          <w:rFonts w:cs="Times New Roman"/>
          <w:sz w:val="24"/>
          <w:szCs w:val="24"/>
        </w:rPr>
        <w:tab/>
        <w:t xml:space="preserve"> </w:t>
      </w:r>
      <w:r w:rsidRPr="007E32D4">
        <w:rPr>
          <w:rFonts w:cs="Times New Roman"/>
          <w:sz w:val="24"/>
          <w:szCs w:val="24"/>
        </w:rPr>
        <w:tab/>
        <w:t>: b3 management / 4</w:t>
      </w:r>
    </w:p>
    <w:p w:rsidR="0083534E" w:rsidRPr="007E32D4" w:rsidRDefault="0083534E" w:rsidP="007E32D4">
      <w:pPr>
        <w:jc w:val="both"/>
        <w:rPr>
          <w:rFonts w:cs="Times New Roman"/>
          <w:b/>
          <w:sz w:val="24"/>
          <w:szCs w:val="24"/>
        </w:rPr>
      </w:pPr>
    </w:p>
    <w:p w:rsidR="0083534E" w:rsidRPr="007E32D4" w:rsidRDefault="007E32D4" w:rsidP="007E32D4">
      <w:pPr>
        <w:jc w:val="both"/>
        <w:rPr>
          <w:rFonts w:cs="Times New Roman"/>
          <w:b/>
          <w:sz w:val="24"/>
          <w:szCs w:val="24"/>
        </w:rPr>
      </w:pPr>
      <w:r w:rsidRPr="007E32D4">
        <w:rPr>
          <w:rFonts w:cs="Times New Roman"/>
          <w:b/>
          <w:sz w:val="24"/>
          <w:szCs w:val="24"/>
        </w:rPr>
        <w:t>Abstract</w:t>
      </w:r>
    </w:p>
    <w:p w:rsidR="0083534E" w:rsidRPr="007E32D4" w:rsidRDefault="007E32D4" w:rsidP="007E32D4">
      <w:pPr>
        <w:ind w:firstLine="720"/>
        <w:jc w:val="both"/>
        <w:rPr>
          <w:rFonts w:cs="Times New Roman"/>
          <w:sz w:val="24"/>
          <w:szCs w:val="24"/>
        </w:rPr>
      </w:pPr>
      <w:r w:rsidRPr="007E32D4">
        <w:rPr>
          <w:rFonts w:cs="Times New Roman"/>
          <w:sz w:val="24"/>
          <w:szCs w:val="24"/>
        </w:rPr>
        <w:t>The purpose of this study is to analyze and test the Implications of the monetary variable to investment and economic growth.The purpose of this study is expected which one among monetary variables give more significanteffects Indicated on the ec</w:t>
      </w:r>
      <w:r w:rsidRPr="007E32D4">
        <w:rPr>
          <w:rFonts w:cs="Times New Roman"/>
          <w:sz w:val="24"/>
          <w:szCs w:val="24"/>
        </w:rPr>
        <w:t>onomic growth either directly or indirectly, beside that be able to provide input to the others Researchers, and especially in the government that the investment Influences monetary variables and economic growth. Data Of research collected since 1970 to 20</w:t>
      </w:r>
      <w:r w:rsidRPr="007E32D4">
        <w:rPr>
          <w:rFonts w:cs="Times New Roman"/>
          <w:sz w:val="24"/>
          <w:szCs w:val="24"/>
        </w:rPr>
        <w:t>12, is hypothesis testing using path analysis, a model of a relationship structure that provides roommates forms and explain the causality among selected factors. The result of this study Showed that interest rate has a direct</w:t>
      </w:r>
      <w:proofErr w:type="gramStart"/>
      <w:r w:rsidRPr="007E32D4">
        <w:rPr>
          <w:rFonts w:cs="Times New Roman"/>
          <w:sz w:val="24"/>
          <w:szCs w:val="24"/>
        </w:rPr>
        <w:t>,negative</w:t>
      </w:r>
      <w:proofErr w:type="gramEnd"/>
      <w:r w:rsidRPr="007E32D4">
        <w:rPr>
          <w:rFonts w:cs="Times New Roman"/>
          <w:sz w:val="24"/>
          <w:szCs w:val="24"/>
        </w:rPr>
        <w:t xml:space="preserve"> and significant effe</w:t>
      </w:r>
      <w:r w:rsidRPr="007E32D4">
        <w:rPr>
          <w:rFonts w:cs="Times New Roman"/>
          <w:sz w:val="24"/>
          <w:szCs w:val="24"/>
        </w:rPr>
        <w:t xml:space="preserve">cts on the economic growth, while the exchange rate hasinfluence on investment significantly. Beside that the exchange rate has a direct and indirect impact on economic growth </w:t>
      </w:r>
      <w:proofErr w:type="gramStart"/>
      <w:r w:rsidRPr="007E32D4">
        <w:rPr>
          <w:rFonts w:cs="Times New Roman"/>
          <w:sz w:val="24"/>
          <w:szCs w:val="24"/>
        </w:rPr>
        <w:t>The</w:t>
      </w:r>
      <w:proofErr w:type="gramEnd"/>
      <w:r w:rsidRPr="007E32D4">
        <w:rPr>
          <w:rFonts w:cs="Times New Roman"/>
          <w:sz w:val="24"/>
          <w:szCs w:val="24"/>
        </w:rPr>
        <w:t xml:space="preserve"> conclusion is that the exchange rate is one of the important instruments tha</w:t>
      </w:r>
      <w:r w:rsidRPr="007E32D4">
        <w:rPr>
          <w:rFonts w:cs="Times New Roman"/>
          <w:sz w:val="24"/>
          <w:szCs w:val="24"/>
        </w:rPr>
        <w:t>t can be used to improve economic growth Key Words: Variable Monetary, Investment, Economic Growth</w:t>
      </w:r>
    </w:p>
    <w:p w:rsidR="0083534E" w:rsidRPr="007E32D4" w:rsidRDefault="007E32D4" w:rsidP="007E32D4">
      <w:pPr>
        <w:jc w:val="both"/>
        <w:rPr>
          <w:rFonts w:cs="Times New Roman"/>
          <w:b/>
          <w:sz w:val="24"/>
          <w:szCs w:val="24"/>
        </w:rPr>
      </w:pPr>
      <w:r w:rsidRPr="007E32D4">
        <w:rPr>
          <w:rFonts w:cs="Times New Roman"/>
          <w:b/>
          <w:sz w:val="24"/>
          <w:szCs w:val="24"/>
        </w:rPr>
        <w:t>Komentar</w:t>
      </w:r>
    </w:p>
    <w:p w:rsidR="0083534E" w:rsidRPr="007E32D4" w:rsidRDefault="007E32D4" w:rsidP="007E32D4">
      <w:pPr>
        <w:pStyle w:val="ListParagraph"/>
        <w:numPr>
          <w:ilvl w:val="0"/>
          <w:numId w:val="1"/>
        </w:numPr>
        <w:spacing w:after="0" w:line="360" w:lineRule="auto"/>
        <w:ind w:hanging="436"/>
        <w:jc w:val="both"/>
        <w:rPr>
          <w:rFonts w:cstheme="majorBidi"/>
          <w:sz w:val="24"/>
          <w:szCs w:val="24"/>
        </w:rPr>
      </w:pPr>
      <w:r w:rsidRPr="007E32D4">
        <w:rPr>
          <w:rFonts w:cstheme="majorBidi"/>
          <w:sz w:val="24"/>
          <w:szCs w:val="24"/>
        </w:rPr>
        <w:t>Gaya dan sistematika penulisan jurnal ini sudah tersusun dengan baik dan jelas mulai dari judul penelitian, abstrak, dan nama penulis.</w:t>
      </w:r>
    </w:p>
    <w:p w:rsidR="0083534E" w:rsidRPr="007E32D4" w:rsidRDefault="007E32D4" w:rsidP="007E32D4">
      <w:pPr>
        <w:pStyle w:val="ListParagraph"/>
        <w:numPr>
          <w:ilvl w:val="0"/>
          <w:numId w:val="1"/>
        </w:numPr>
        <w:spacing w:after="0" w:line="360" w:lineRule="auto"/>
        <w:ind w:hanging="436"/>
        <w:jc w:val="both"/>
        <w:rPr>
          <w:rFonts w:cstheme="majorBidi"/>
          <w:sz w:val="24"/>
          <w:szCs w:val="24"/>
        </w:rPr>
      </w:pPr>
      <w:r w:rsidRPr="007E32D4">
        <w:rPr>
          <w:rFonts w:cstheme="majorBidi"/>
          <w:sz w:val="24"/>
          <w:szCs w:val="24"/>
        </w:rPr>
        <w:t>Latar belakan</w:t>
      </w:r>
      <w:r w:rsidRPr="007E32D4">
        <w:rPr>
          <w:rFonts w:cstheme="majorBidi"/>
          <w:sz w:val="24"/>
          <w:szCs w:val="24"/>
        </w:rPr>
        <w:t xml:space="preserve">g penelitian dalam jurnal ini terdapat landasan teori. Landasan teori sangat diperlukan dalam suatu penelitian untuk menguatkan statemen dari penulis. </w:t>
      </w:r>
    </w:p>
    <w:p w:rsidR="0083534E" w:rsidRPr="007E32D4" w:rsidRDefault="007E32D4" w:rsidP="007E32D4">
      <w:pPr>
        <w:pStyle w:val="ListParagraph"/>
        <w:numPr>
          <w:ilvl w:val="0"/>
          <w:numId w:val="1"/>
        </w:numPr>
        <w:spacing w:after="0" w:line="360" w:lineRule="auto"/>
        <w:ind w:hanging="436"/>
        <w:jc w:val="both"/>
        <w:rPr>
          <w:rFonts w:cstheme="majorBidi"/>
          <w:sz w:val="24"/>
          <w:szCs w:val="24"/>
        </w:rPr>
      </w:pPr>
      <w:r w:rsidRPr="007E32D4">
        <w:rPr>
          <w:rFonts w:cstheme="majorBidi"/>
          <w:sz w:val="24"/>
          <w:szCs w:val="24"/>
        </w:rPr>
        <w:t>Perlakuan dari pengumpulan data dalam penelitian ini sudah digambarkan secara jelas.</w:t>
      </w:r>
    </w:p>
    <w:p w:rsidR="0083534E" w:rsidRDefault="0083534E" w:rsidP="007E32D4">
      <w:pPr>
        <w:jc w:val="both"/>
        <w:rPr>
          <w:rFonts w:cs="Times New Roman"/>
          <w:sz w:val="24"/>
          <w:szCs w:val="24"/>
        </w:rPr>
      </w:pPr>
    </w:p>
    <w:p w:rsidR="007E32D4" w:rsidRDefault="007E32D4" w:rsidP="007E32D4">
      <w:pPr>
        <w:jc w:val="both"/>
        <w:rPr>
          <w:rFonts w:cs="Times New Roman"/>
          <w:sz w:val="24"/>
          <w:szCs w:val="24"/>
        </w:rPr>
      </w:pPr>
    </w:p>
    <w:p w:rsidR="007E32D4" w:rsidRPr="007E32D4" w:rsidRDefault="007E32D4" w:rsidP="007E32D4">
      <w:pPr>
        <w:jc w:val="both"/>
        <w:rPr>
          <w:rFonts w:cs="Times New Roman"/>
          <w:sz w:val="24"/>
          <w:szCs w:val="24"/>
        </w:rPr>
      </w:pPr>
      <w:bookmarkStart w:id="0" w:name="_GoBack"/>
      <w:bookmarkEnd w:id="0"/>
    </w:p>
    <w:p w:rsidR="0083534E" w:rsidRPr="007E32D4" w:rsidRDefault="007E32D4" w:rsidP="007E32D4">
      <w:pPr>
        <w:jc w:val="both"/>
        <w:rPr>
          <w:rFonts w:cs="Times New Roman"/>
          <w:b/>
          <w:sz w:val="24"/>
          <w:szCs w:val="24"/>
        </w:rPr>
      </w:pPr>
      <w:r w:rsidRPr="007E32D4">
        <w:rPr>
          <w:rFonts w:cs="Times New Roman"/>
          <w:b/>
          <w:sz w:val="24"/>
          <w:szCs w:val="24"/>
        </w:rPr>
        <w:lastRenderedPageBreak/>
        <w:t xml:space="preserve">Daftar Pustaka </w:t>
      </w:r>
    </w:p>
    <w:p w:rsidR="0083534E" w:rsidRPr="007E32D4" w:rsidRDefault="007E32D4" w:rsidP="007E32D4">
      <w:pPr>
        <w:jc w:val="both"/>
        <w:rPr>
          <w:rFonts w:cs="Times New Roman"/>
          <w:b/>
          <w:sz w:val="24"/>
          <w:szCs w:val="24"/>
        </w:rPr>
      </w:pPr>
      <w:r w:rsidRPr="007E32D4">
        <w:rPr>
          <w:rFonts w:cs="Times New Roman"/>
          <w:b/>
          <w:sz w:val="24"/>
          <w:szCs w:val="24"/>
        </w:rPr>
        <w:t>Ma</w:t>
      </w:r>
      <w:r w:rsidRPr="007E32D4">
        <w:rPr>
          <w:rFonts w:cs="Times New Roman"/>
          <w:b/>
          <w:sz w:val="24"/>
          <w:szCs w:val="24"/>
        </w:rPr>
        <w:t>rtokromo, Sriyono Djemain (2013) Implications of monetary variables to investment and economic growth. In: International Conference on Accounting and Business, 1 Oct 2013, UB Malang.</w:t>
      </w:r>
    </w:p>
    <w:p w:rsidR="0083534E" w:rsidRPr="007E32D4" w:rsidRDefault="007E32D4" w:rsidP="007E32D4">
      <w:pPr>
        <w:jc w:val="both"/>
        <w:rPr>
          <w:sz w:val="24"/>
          <w:szCs w:val="24"/>
        </w:rPr>
      </w:pPr>
      <w:r w:rsidRPr="007E32D4">
        <w:rPr>
          <w:sz w:val="24"/>
          <w:szCs w:val="24"/>
        </w:rPr>
        <w:t>Adam, Samuel, 2009, Foreign Direct Investment, Domestic Invesment, and Ec</w:t>
      </w:r>
      <w:r w:rsidRPr="007E32D4">
        <w:rPr>
          <w:sz w:val="24"/>
          <w:szCs w:val="24"/>
        </w:rPr>
        <w:t>onomic Growth in Sub-Saharan Africa, Journal of Policy Modeling, 31, 939-94</w:t>
      </w:r>
    </w:p>
    <w:p w:rsidR="0083534E" w:rsidRPr="007E32D4" w:rsidRDefault="007E32D4" w:rsidP="007E32D4">
      <w:pPr>
        <w:jc w:val="both"/>
        <w:rPr>
          <w:sz w:val="24"/>
          <w:szCs w:val="24"/>
        </w:rPr>
      </w:pPr>
      <w:r w:rsidRPr="007E32D4">
        <w:rPr>
          <w:sz w:val="24"/>
          <w:szCs w:val="24"/>
        </w:rPr>
        <w:t>Bodie, Zvi, Alex Kane, Alan J Markus, StylianosPerrakis, Peter J Ryan, 2003. Investments, fourth Canadian edition, Mc Graw-Hill Ryerson Limited</w:t>
      </w:r>
    </w:p>
    <w:p w:rsidR="0083534E" w:rsidRPr="007E32D4" w:rsidRDefault="007E32D4" w:rsidP="007E32D4">
      <w:pPr>
        <w:jc w:val="both"/>
        <w:rPr>
          <w:sz w:val="24"/>
          <w:szCs w:val="24"/>
        </w:rPr>
      </w:pPr>
      <w:r w:rsidRPr="007E32D4">
        <w:rPr>
          <w:sz w:val="24"/>
          <w:szCs w:val="24"/>
        </w:rPr>
        <w:t>Campbell, John Y, Luis M. Viceira, J</w:t>
      </w:r>
      <w:r w:rsidRPr="007E32D4">
        <w:rPr>
          <w:sz w:val="24"/>
          <w:szCs w:val="24"/>
        </w:rPr>
        <w:t xml:space="preserve">oshua S. White, 2003. Foreign Currency </w:t>
      </w:r>
      <w:proofErr w:type="gramStart"/>
      <w:r w:rsidRPr="007E32D4">
        <w:rPr>
          <w:sz w:val="24"/>
          <w:szCs w:val="24"/>
        </w:rPr>
        <w:t>For</w:t>
      </w:r>
      <w:proofErr w:type="gramEnd"/>
      <w:r w:rsidRPr="007E32D4">
        <w:rPr>
          <w:sz w:val="24"/>
          <w:szCs w:val="24"/>
        </w:rPr>
        <w:t xml:space="preserve"> Long Term Investors, The Economic Journal, 113 (March), C1-C25.</w:t>
      </w:r>
    </w:p>
    <w:p w:rsidR="0083534E" w:rsidRPr="007E32D4" w:rsidRDefault="007E32D4" w:rsidP="007E32D4">
      <w:pPr>
        <w:jc w:val="both"/>
        <w:rPr>
          <w:sz w:val="24"/>
          <w:szCs w:val="24"/>
        </w:rPr>
      </w:pPr>
      <w:r w:rsidRPr="007E32D4">
        <w:rPr>
          <w:sz w:val="24"/>
          <w:szCs w:val="24"/>
        </w:rPr>
        <w:t>Case, E Karl and Ray C. Farir, 2004, Principles of Economic, New Jersey Person Prentice Hall.</w:t>
      </w:r>
    </w:p>
    <w:p w:rsidR="0083534E" w:rsidRPr="007E32D4" w:rsidRDefault="007E32D4" w:rsidP="007E32D4">
      <w:pPr>
        <w:jc w:val="both"/>
        <w:rPr>
          <w:sz w:val="24"/>
          <w:szCs w:val="24"/>
        </w:rPr>
      </w:pPr>
      <w:r w:rsidRPr="007E32D4">
        <w:rPr>
          <w:sz w:val="24"/>
          <w:szCs w:val="24"/>
        </w:rPr>
        <w:t>Chetty, Raj, 2006, Interst Rate, Irreversibility, and B</w:t>
      </w:r>
      <w:r w:rsidRPr="007E32D4">
        <w:rPr>
          <w:sz w:val="24"/>
          <w:szCs w:val="24"/>
        </w:rPr>
        <w:t>ackward-Bending Investment, Review of Economic Studies, 74, 67-91</w:t>
      </w:r>
    </w:p>
    <w:p w:rsidR="0083534E" w:rsidRPr="007E32D4" w:rsidRDefault="007E32D4" w:rsidP="007E32D4">
      <w:pPr>
        <w:jc w:val="both"/>
        <w:rPr>
          <w:sz w:val="24"/>
          <w:szCs w:val="24"/>
        </w:rPr>
      </w:pPr>
      <w:r w:rsidRPr="007E32D4">
        <w:rPr>
          <w:sz w:val="24"/>
          <w:szCs w:val="24"/>
        </w:rPr>
        <w:t>Dornbush, Rudiger, Stanley Fisher, Richard Startz, 2004, Makroekonomi, Jakarta: PT. Media Global Edukasi</w:t>
      </w:r>
    </w:p>
    <w:p w:rsidR="0083534E" w:rsidRPr="007E32D4" w:rsidRDefault="007E32D4" w:rsidP="007E32D4">
      <w:pPr>
        <w:jc w:val="both"/>
        <w:rPr>
          <w:sz w:val="24"/>
          <w:szCs w:val="24"/>
        </w:rPr>
      </w:pPr>
      <w:r w:rsidRPr="007E32D4">
        <w:rPr>
          <w:sz w:val="24"/>
          <w:szCs w:val="24"/>
        </w:rPr>
        <w:t>Proceeding International Conference on Accounting and Business Malang, 1 Oct 2013</w:t>
      </w:r>
    </w:p>
    <w:p w:rsidR="0083534E" w:rsidRPr="007E32D4" w:rsidRDefault="007E32D4" w:rsidP="007E32D4">
      <w:pPr>
        <w:jc w:val="both"/>
        <w:rPr>
          <w:sz w:val="24"/>
          <w:szCs w:val="24"/>
        </w:rPr>
      </w:pPr>
      <w:r w:rsidRPr="007E32D4">
        <w:rPr>
          <w:sz w:val="24"/>
          <w:szCs w:val="24"/>
        </w:rPr>
        <w:t>Ken</w:t>
      </w:r>
      <w:r w:rsidRPr="007E32D4">
        <w:rPr>
          <w:sz w:val="24"/>
          <w:szCs w:val="24"/>
        </w:rPr>
        <w:t>dall, G. Maurice dan William R. Buckland, A Dictionary of Statistical Terms, New York: Hafner Keynes, J.M. 1936. The General Theory of Employment, Interest, and Money, London: Mcmillan, Inc</w:t>
      </w:r>
    </w:p>
    <w:p w:rsidR="0083534E" w:rsidRPr="007E32D4" w:rsidRDefault="007E32D4" w:rsidP="007E32D4">
      <w:pPr>
        <w:jc w:val="both"/>
        <w:rPr>
          <w:sz w:val="24"/>
          <w:szCs w:val="24"/>
        </w:rPr>
      </w:pPr>
      <w:r w:rsidRPr="007E32D4">
        <w:rPr>
          <w:sz w:val="24"/>
          <w:szCs w:val="24"/>
        </w:rPr>
        <w:t>Kuncoro, Mudrajad, 2007. Metode Kuantitatif, Teori Dan Aplikasi Un</w:t>
      </w:r>
      <w:r w:rsidRPr="007E32D4">
        <w:rPr>
          <w:sz w:val="24"/>
          <w:szCs w:val="24"/>
        </w:rPr>
        <w:t>tuk Bisnis Dan Ekonomi, Yogyakarta: Unit Penerbit dan Percetakan (UPP) STIM YKPN</w:t>
      </w:r>
    </w:p>
    <w:p w:rsidR="0083534E" w:rsidRPr="007E32D4" w:rsidRDefault="007E32D4" w:rsidP="007E32D4">
      <w:pPr>
        <w:jc w:val="both"/>
        <w:rPr>
          <w:sz w:val="24"/>
          <w:szCs w:val="24"/>
        </w:rPr>
      </w:pPr>
      <w:r w:rsidRPr="007E32D4">
        <w:rPr>
          <w:sz w:val="24"/>
          <w:szCs w:val="24"/>
        </w:rPr>
        <w:t xml:space="preserve">Maddala, G.S., 1992. Introduction Econometri. (2nd </w:t>
      </w:r>
      <w:proofErr w:type="gramStart"/>
      <w:r w:rsidRPr="007E32D4">
        <w:rPr>
          <w:sz w:val="24"/>
          <w:szCs w:val="24"/>
        </w:rPr>
        <w:t>ed</w:t>
      </w:r>
      <w:proofErr w:type="gramEnd"/>
      <w:r w:rsidRPr="007E32D4">
        <w:rPr>
          <w:sz w:val="24"/>
          <w:szCs w:val="24"/>
        </w:rPr>
        <w:t xml:space="preserve">.). New York: Macmilan Publishing Company. </w:t>
      </w:r>
    </w:p>
    <w:p w:rsidR="0083534E" w:rsidRPr="007E32D4" w:rsidRDefault="007E32D4" w:rsidP="007E32D4">
      <w:pPr>
        <w:jc w:val="both"/>
        <w:rPr>
          <w:sz w:val="24"/>
          <w:szCs w:val="24"/>
        </w:rPr>
      </w:pPr>
      <w:r w:rsidRPr="007E32D4">
        <w:rPr>
          <w:sz w:val="24"/>
          <w:szCs w:val="24"/>
        </w:rPr>
        <w:t>Mankiw, N. Gregory, 2003. Teori Makro Ekonomi, Imam Nurmawan (alih Bahasa), Ed</w:t>
      </w:r>
      <w:r w:rsidRPr="007E32D4">
        <w:rPr>
          <w:sz w:val="24"/>
          <w:szCs w:val="24"/>
        </w:rPr>
        <w:t>isi V, Jakarta, Erlangga</w:t>
      </w:r>
    </w:p>
    <w:p w:rsidR="0083534E" w:rsidRPr="007E32D4" w:rsidRDefault="007E32D4" w:rsidP="007E32D4">
      <w:pPr>
        <w:jc w:val="both"/>
        <w:rPr>
          <w:sz w:val="24"/>
          <w:szCs w:val="24"/>
        </w:rPr>
      </w:pPr>
      <w:r w:rsidRPr="007E32D4">
        <w:rPr>
          <w:sz w:val="24"/>
          <w:szCs w:val="24"/>
        </w:rPr>
        <w:t xml:space="preserve">Pohan, Aulia, 2008, Kerangka kebijakan Moneter dan Implementasinya di Indonesia, Jakarta: PT. Raja Grafindo Persada. </w:t>
      </w:r>
    </w:p>
    <w:p w:rsidR="0083534E" w:rsidRPr="007E32D4" w:rsidRDefault="007E32D4" w:rsidP="007E32D4">
      <w:pPr>
        <w:jc w:val="both"/>
        <w:rPr>
          <w:sz w:val="24"/>
          <w:szCs w:val="24"/>
        </w:rPr>
      </w:pPr>
      <w:r w:rsidRPr="007E32D4">
        <w:rPr>
          <w:sz w:val="24"/>
          <w:szCs w:val="24"/>
        </w:rPr>
        <w:t>Priyatno, Duwi, 2010, Paham Analisa Statistika Data Dengan SPSS, Jakarta: PT. Buku Seru</w:t>
      </w:r>
    </w:p>
    <w:p w:rsidR="0083534E" w:rsidRPr="007E32D4" w:rsidRDefault="007E32D4" w:rsidP="007E32D4">
      <w:pPr>
        <w:jc w:val="both"/>
        <w:rPr>
          <w:sz w:val="24"/>
          <w:szCs w:val="24"/>
        </w:rPr>
      </w:pPr>
      <w:r w:rsidRPr="007E32D4">
        <w:rPr>
          <w:sz w:val="24"/>
          <w:szCs w:val="24"/>
        </w:rPr>
        <w:lastRenderedPageBreak/>
        <w:t>Putong, Iskandar</w:t>
      </w:r>
      <w:r w:rsidRPr="007E32D4">
        <w:rPr>
          <w:sz w:val="24"/>
          <w:szCs w:val="24"/>
        </w:rPr>
        <w:t>, 2009. Economics, Pengantar Mikro dan Makro, Edisi 3, Jakarta: Mitra Wacana Media</w:t>
      </w:r>
    </w:p>
    <w:p w:rsidR="0083534E" w:rsidRPr="007E32D4" w:rsidRDefault="007E32D4" w:rsidP="007E32D4">
      <w:pPr>
        <w:jc w:val="both"/>
        <w:rPr>
          <w:sz w:val="24"/>
          <w:szCs w:val="24"/>
        </w:rPr>
      </w:pPr>
      <w:r w:rsidRPr="007E32D4">
        <w:rPr>
          <w:sz w:val="24"/>
          <w:szCs w:val="24"/>
        </w:rPr>
        <w:t xml:space="preserve">Samuelson A. Paul and William D. Nordhaus. 2004. Ilmu Ekonomi Makro, Edisi Bahasa Indonesia, Jakarta, PT. Media Global </w:t>
      </w:r>
    </w:p>
    <w:p w:rsidR="0083534E" w:rsidRPr="007E32D4" w:rsidRDefault="007E32D4" w:rsidP="007E32D4">
      <w:pPr>
        <w:jc w:val="both"/>
        <w:rPr>
          <w:sz w:val="24"/>
          <w:szCs w:val="24"/>
        </w:rPr>
      </w:pPr>
      <w:r w:rsidRPr="007E32D4">
        <w:rPr>
          <w:sz w:val="24"/>
          <w:szCs w:val="24"/>
        </w:rPr>
        <w:t xml:space="preserve">Sicat, Gerardo P. dan H.W. Arndt. 1991. Ilmu Ekonomi </w:t>
      </w:r>
      <w:r w:rsidRPr="007E32D4">
        <w:rPr>
          <w:sz w:val="24"/>
          <w:szCs w:val="24"/>
        </w:rPr>
        <w:t>Untuk Konteks Indonesia, Nirwono (</w:t>
      </w:r>
      <w:proofErr w:type="gramStart"/>
      <w:r w:rsidRPr="007E32D4">
        <w:rPr>
          <w:sz w:val="24"/>
          <w:szCs w:val="24"/>
        </w:rPr>
        <w:t>Penerjemah )</w:t>
      </w:r>
      <w:proofErr w:type="gramEnd"/>
      <w:r w:rsidRPr="007E32D4">
        <w:rPr>
          <w:sz w:val="24"/>
          <w:szCs w:val="24"/>
        </w:rPr>
        <w:t>, Jakarta: LP3ES.</w:t>
      </w:r>
    </w:p>
    <w:p w:rsidR="0083534E" w:rsidRPr="007E32D4" w:rsidRDefault="007E32D4" w:rsidP="007E32D4">
      <w:pPr>
        <w:jc w:val="both"/>
        <w:rPr>
          <w:sz w:val="24"/>
          <w:szCs w:val="24"/>
        </w:rPr>
      </w:pPr>
      <w:r w:rsidRPr="007E32D4">
        <w:rPr>
          <w:sz w:val="24"/>
          <w:szCs w:val="24"/>
        </w:rPr>
        <w:t>Skousen, Mark, 2009, Sang Maestro</w:t>
      </w:r>
      <w:proofErr w:type="gramStart"/>
      <w:r w:rsidRPr="007E32D4">
        <w:rPr>
          <w:sz w:val="24"/>
          <w:szCs w:val="24"/>
        </w:rPr>
        <w:t>, ”</w:t>
      </w:r>
      <w:proofErr w:type="gramEnd"/>
      <w:r w:rsidRPr="007E32D4">
        <w:rPr>
          <w:sz w:val="24"/>
          <w:szCs w:val="24"/>
        </w:rPr>
        <w:t xml:space="preserve">Teori-Teori Ekonomi Modern”: Sejarah Pemikiran Sosial, Jakarta: Prenada Media Group </w:t>
      </w:r>
    </w:p>
    <w:p w:rsidR="0083534E" w:rsidRPr="007E32D4" w:rsidRDefault="007E32D4" w:rsidP="007E32D4">
      <w:pPr>
        <w:jc w:val="both"/>
        <w:rPr>
          <w:sz w:val="24"/>
          <w:szCs w:val="24"/>
        </w:rPr>
      </w:pPr>
      <w:r w:rsidRPr="007E32D4">
        <w:rPr>
          <w:sz w:val="24"/>
          <w:szCs w:val="24"/>
        </w:rPr>
        <w:t xml:space="preserve">Spencer, Milton H., 1975, Contamporary Macroeconomics, New </w:t>
      </w:r>
      <w:proofErr w:type="gramStart"/>
      <w:r w:rsidRPr="007E32D4">
        <w:rPr>
          <w:sz w:val="24"/>
          <w:szCs w:val="24"/>
        </w:rPr>
        <w:t>York :</w:t>
      </w:r>
      <w:proofErr w:type="gramEnd"/>
      <w:r w:rsidRPr="007E32D4">
        <w:rPr>
          <w:sz w:val="24"/>
          <w:szCs w:val="24"/>
        </w:rPr>
        <w:t xml:space="preserve"> Worth</w:t>
      </w:r>
      <w:r w:rsidRPr="007E32D4">
        <w:rPr>
          <w:sz w:val="24"/>
          <w:szCs w:val="24"/>
        </w:rPr>
        <w:t xml:space="preserve"> Publisher, Inc. </w:t>
      </w:r>
    </w:p>
    <w:p w:rsidR="0083534E" w:rsidRPr="007E32D4" w:rsidRDefault="007E32D4" w:rsidP="007E32D4">
      <w:pPr>
        <w:jc w:val="both"/>
        <w:rPr>
          <w:sz w:val="24"/>
          <w:szCs w:val="24"/>
        </w:rPr>
      </w:pPr>
      <w:r w:rsidRPr="007E32D4">
        <w:rPr>
          <w:sz w:val="24"/>
          <w:szCs w:val="24"/>
        </w:rPr>
        <w:t>Sukirno, Sudono</w:t>
      </w:r>
      <w:proofErr w:type="gramStart"/>
      <w:r w:rsidRPr="007E32D4">
        <w:rPr>
          <w:sz w:val="24"/>
          <w:szCs w:val="24"/>
        </w:rPr>
        <w:t>,2008</w:t>
      </w:r>
      <w:proofErr w:type="gramEnd"/>
      <w:r w:rsidRPr="007E32D4">
        <w:rPr>
          <w:sz w:val="24"/>
          <w:szCs w:val="24"/>
        </w:rPr>
        <w:t xml:space="preserve">, Makroekonomi : Teori Pengantar, Jakarta: PT.RajaGrafindo PersadaSuparmoko, 1982, Ekonomi Pembangunan, Yogyakarta: BPPE Universitas Gadjah Mada </w:t>
      </w:r>
    </w:p>
    <w:p w:rsidR="0083534E" w:rsidRPr="007E32D4" w:rsidRDefault="007E32D4" w:rsidP="007E32D4">
      <w:pPr>
        <w:jc w:val="both"/>
        <w:rPr>
          <w:sz w:val="24"/>
          <w:szCs w:val="24"/>
        </w:rPr>
      </w:pPr>
      <w:r w:rsidRPr="007E32D4">
        <w:rPr>
          <w:sz w:val="24"/>
          <w:szCs w:val="24"/>
        </w:rPr>
        <w:t>Todaro, Michael P dan Smith Stephen C, 2004, Pembangunan Ekonomi di Duni</w:t>
      </w:r>
      <w:r w:rsidRPr="007E32D4">
        <w:rPr>
          <w:sz w:val="24"/>
          <w:szCs w:val="24"/>
        </w:rPr>
        <w:t xml:space="preserve">a Ke Tiga, 1 dan </w:t>
      </w:r>
      <w:proofErr w:type="gramStart"/>
      <w:r w:rsidRPr="007E32D4">
        <w:rPr>
          <w:sz w:val="24"/>
          <w:szCs w:val="24"/>
        </w:rPr>
        <w:t>2 ,</w:t>
      </w:r>
      <w:proofErr w:type="gramEnd"/>
      <w:r w:rsidRPr="007E32D4">
        <w:rPr>
          <w:sz w:val="24"/>
          <w:szCs w:val="24"/>
        </w:rPr>
        <w:t xml:space="preserve"> Jakarta: Erlangga </w:t>
      </w:r>
    </w:p>
    <w:p w:rsidR="0083534E" w:rsidRPr="007E32D4" w:rsidRDefault="007E32D4" w:rsidP="007E32D4">
      <w:pPr>
        <w:jc w:val="both"/>
        <w:rPr>
          <w:sz w:val="24"/>
          <w:szCs w:val="24"/>
        </w:rPr>
      </w:pPr>
      <w:r w:rsidRPr="007E32D4">
        <w:rPr>
          <w:sz w:val="24"/>
          <w:szCs w:val="24"/>
        </w:rPr>
        <w:t xml:space="preserve">Undang-undang No 1 Tahun 1967 Jo No 11 Tahun 1970 tentang Penanaman Modal Asing </w:t>
      </w:r>
      <w:proofErr w:type="gramStart"/>
      <w:r w:rsidRPr="007E32D4">
        <w:rPr>
          <w:sz w:val="24"/>
          <w:szCs w:val="24"/>
        </w:rPr>
        <w:t>( PMA</w:t>
      </w:r>
      <w:proofErr w:type="gramEnd"/>
      <w:r w:rsidRPr="007E32D4">
        <w:rPr>
          <w:sz w:val="24"/>
          <w:szCs w:val="24"/>
        </w:rPr>
        <w:t xml:space="preserve"> )</w:t>
      </w:r>
    </w:p>
    <w:p w:rsidR="0083534E" w:rsidRPr="007E32D4" w:rsidRDefault="007E32D4" w:rsidP="007E32D4">
      <w:pPr>
        <w:jc w:val="both"/>
        <w:rPr>
          <w:sz w:val="24"/>
          <w:szCs w:val="24"/>
        </w:rPr>
      </w:pPr>
      <w:r w:rsidRPr="007E32D4">
        <w:rPr>
          <w:sz w:val="24"/>
          <w:szCs w:val="24"/>
        </w:rPr>
        <w:t xml:space="preserve">Undang-undang No 6 Tahun 1968 Jo No 12 Tahun 1978 tentang Penanaman Modal Dalam Negeri </w:t>
      </w:r>
      <w:proofErr w:type="gramStart"/>
      <w:r w:rsidRPr="007E32D4">
        <w:rPr>
          <w:sz w:val="24"/>
          <w:szCs w:val="24"/>
        </w:rPr>
        <w:t>( PMDN</w:t>
      </w:r>
      <w:proofErr w:type="gramEnd"/>
      <w:r w:rsidRPr="007E32D4">
        <w:rPr>
          <w:sz w:val="24"/>
          <w:szCs w:val="24"/>
        </w:rPr>
        <w:t xml:space="preserve"> ) </w:t>
      </w:r>
    </w:p>
    <w:p w:rsidR="0083534E" w:rsidRPr="007E32D4" w:rsidRDefault="007E32D4" w:rsidP="007E32D4">
      <w:pPr>
        <w:jc w:val="both"/>
        <w:rPr>
          <w:sz w:val="24"/>
          <w:szCs w:val="24"/>
        </w:rPr>
      </w:pPr>
      <w:r w:rsidRPr="007E32D4">
        <w:rPr>
          <w:sz w:val="24"/>
          <w:szCs w:val="24"/>
        </w:rPr>
        <w:t xml:space="preserve">Proceeding International Conference on Accounting and Business Malang, 1 Oct 2013 </w:t>
      </w:r>
    </w:p>
    <w:p w:rsidR="0083534E" w:rsidRPr="007E32D4" w:rsidRDefault="007E32D4" w:rsidP="007E32D4">
      <w:pPr>
        <w:jc w:val="both"/>
        <w:rPr>
          <w:sz w:val="24"/>
          <w:szCs w:val="24"/>
        </w:rPr>
      </w:pPr>
      <w:r w:rsidRPr="007E32D4">
        <w:rPr>
          <w:sz w:val="24"/>
          <w:szCs w:val="24"/>
        </w:rPr>
        <w:t xml:space="preserve">Undang-undang Nomer 13 Tahun 1968 tentang Bank Sentral </w:t>
      </w:r>
    </w:p>
    <w:p w:rsidR="0083534E" w:rsidRPr="007E32D4" w:rsidRDefault="007E32D4" w:rsidP="007E32D4">
      <w:pPr>
        <w:jc w:val="both"/>
        <w:rPr>
          <w:sz w:val="24"/>
          <w:szCs w:val="24"/>
        </w:rPr>
      </w:pPr>
      <w:r w:rsidRPr="007E32D4">
        <w:rPr>
          <w:sz w:val="24"/>
          <w:szCs w:val="24"/>
        </w:rPr>
        <w:t xml:space="preserve">Undang-undang Nomer 23 Tahun 1999 tentang Bank Sentral Winarno, Wing Wahyu, 2007. </w:t>
      </w:r>
    </w:p>
    <w:p w:rsidR="0083534E" w:rsidRPr="007E32D4" w:rsidRDefault="007E32D4" w:rsidP="007E32D4">
      <w:pPr>
        <w:jc w:val="both"/>
        <w:rPr>
          <w:sz w:val="24"/>
          <w:szCs w:val="24"/>
        </w:rPr>
      </w:pPr>
      <w:r w:rsidRPr="007E32D4">
        <w:rPr>
          <w:sz w:val="24"/>
          <w:szCs w:val="24"/>
        </w:rPr>
        <w:t>Analisis Ekonometri dan Statistika</w:t>
      </w:r>
      <w:r w:rsidRPr="007E32D4">
        <w:rPr>
          <w:sz w:val="24"/>
          <w:szCs w:val="24"/>
        </w:rPr>
        <w:t xml:space="preserve"> dengan Eviews, Yogyakarta: Unit Penerbit dan Percetakan Sekolah Tinggi Ilmu Manajemen YKPN</w:t>
      </w:r>
    </w:p>
    <w:sectPr w:rsidR="0083534E" w:rsidRPr="007E3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1C0690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2"/>
  </w:compat>
  <w:rsids>
    <w:rsidRoot w:val="0083534E"/>
    <w:rsid w:val="007E32D4"/>
    <w:rsid w:val="0083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25735-71E9-410C-83A7-00A8163E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 U</dc:creator>
  <cp:lastModifiedBy>user</cp:lastModifiedBy>
  <cp:revision>2</cp:revision>
  <dcterms:created xsi:type="dcterms:W3CDTF">2018-05-25T07:08:00Z</dcterms:created>
  <dcterms:modified xsi:type="dcterms:W3CDTF">2020-08-06T16:27:00Z</dcterms:modified>
</cp:coreProperties>
</file>